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AB773" w14:textId="77777777" w:rsidR="0033272E" w:rsidRDefault="00A00923" w:rsidP="00493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EXCELENTÍSSIMO SENHOR DOUTOR JUIZ ELEITORAL DA 63ª ZONA:</w:t>
      </w:r>
    </w:p>
    <w:p w14:paraId="6D4AB774" w14:textId="77777777" w:rsidR="00A00923" w:rsidRDefault="00A00923" w:rsidP="00493CAC">
      <w:pPr>
        <w:spacing w:after="0" w:line="360" w:lineRule="auto"/>
        <w:jc w:val="both"/>
        <w:rPr>
          <w:rFonts w:ascii="Times New Roman" w:hAnsi="Times New Roman" w:cs="Times New Roman"/>
          <w:b/>
          <w:sz w:val="24"/>
          <w:szCs w:val="24"/>
        </w:rPr>
      </w:pPr>
    </w:p>
    <w:p w14:paraId="6D4AB775" w14:textId="77777777" w:rsidR="00A00923" w:rsidRDefault="00A00923" w:rsidP="00493CAC">
      <w:pPr>
        <w:spacing w:after="0" w:line="360" w:lineRule="auto"/>
        <w:jc w:val="both"/>
        <w:rPr>
          <w:rFonts w:ascii="Times New Roman" w:hAnsi="Times New Roman" w:cs="Times New Roman"/>
          <w:b/>
          <w:sz w:val="24"/>
          <w:szCs w:val="24"/>
        </w:rPr>
      </w:pPr>
    </w:p>
    <w:p w14:paraId="6D4AB776" w14:textId="77777777" w:rsidR="00A00923" w:rsidRDefault="00A00923" w:rsidP="00493CAC">
      <w:pPr>
        <w:spacing w:after="0" w:line="360" w:lineRule="auto"/>
        <w:jc w:val="both"/>
        <w:rPr>
          <w:rFonts w:ascii="Times New Roman" w:hAnsi="Times New Roman" w:cs="Times New Roman"/>
          <w:b/>
          <w:sz w:val="24"/>
          <w:szCs w:val="24"/>
        </w:rPr>
      </w:pPr>
    </w:p>
    <w:p w14:paraId="6D4AB777" w14:textId="77777777" w:rsidR="00A00923" w:rsidRDefault="00A00923" w:rsidP="00493CAC">
      <w:pPr>
        <w:spacing w:after="0" w:line="360" w:lineRule="auto"/>
        <w:jc w:val="both"/>
        <w:rPr>
          <w:rFonts w:ascii="Times New Roman" w:hAnsi="Times New Roman" w:cs="Times New Roman"/>
          <w:b/>
          <w:sz w:val="24"/>
          <w:szCs w:val="24"/>
        </w:rPr>
      </w:pPr>
    </w:p>
    <w:p w14:paraId="6D4AB778" w14:textId="77777777" w:rsidR="00A00923" w:rsidRDefault="00A00923" w:rsidP="00493CAC">
      <w:pPr>
        <w:spacing w:after="0" w:line="360" w:lineRule="auto"/>
        <w:jc w:val="both"/>
        <w:rPr>
          <w:rFonts w:ascii="Times New Roman" w:hAnsi="Times New Roman" w:cs="Times New Roman"/>
          <w:b/>
          <w:sz w:val="24"/>
          <w:szCs w:val="24"/>
        </w:rPr>
      </w:pPr>
    </w:p>
    <w:p w14:paraId="6D4AB779" w14:textId="77777777" w:rsidR="00A00923" w:rsidRDefault="00A00923" w:rsidP="00493CAC">
      <w:pPr>
        <w:spacing w:after="0" w:line="360" w:lineRule="auto"/>
        <w:jc w:val="both"/>
        <w:rPr>
          <w:rFonts w:ascii="Times New Roman" w:hAnsi="Times New Roman" w:cs="Times New Roman"/>
          <w:b/>
          <w:sz w:val="24"/>
          <w:szCs w:val="24"/>
        </w:rPr>
      </w:pPr>
    </w:p>
    <w:p w14:paraId="6D4AB77A" w14:textId="77777777" w:rsidR="00A00923" w:rsidRDefault="00A00923" w:rsidP="00493CAC">
      <w:pPr>
        <w:spacing w:after="0" w:line="360" w:lineRule="auto"/>
        <w:jc w:val="both"/>
        <w:rPr>
          <w:rFonts w:ascii="Times New Roman" w:hAnsi="Times New Roman" w:cs="Times New Roman"/>
          <w:b/>
          <w:sz w:val="24"/>
          <w:szCs w:val="24"/>
        </w:rPr>
      </w:pPr>
    </w:p>
    <w:p w14:paraId="6D4AB77B" w14:textId="77777777" w:rsidR="00A00923" w:rsidRDefault="00A00923" w:rsidP="00493CAC">
      <w:pPr>
        <w:spacing w:after="0" w:line="360" w:lineRule="auto"/>
        <w:jc w:val="both"/>
        <w:rPr>
          <w:rFonts w:ascii="Times New Roman" w:hAnsi="Times New Roman" w:cs="Times New Roman"/>
          <w:b/>
          <w:sz w:val="24"/>
          <w:szCs w:val="24"/>
        </w:rPr>
      </w:pPr>
    </w:p>
    <w:p w14:paraId="6D4AB77C" w14:textId="16737120" w:rsidR="00A00923" w:rsidRDefault="00A00923" w:rsidP="00493CA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t xml:space="preserve">A COLIGAÇÃO </w:t>
      </w:r>
      <w:r w:rsidR="00B05AF7">
        <w:rPr>
          <w:rFonts w:ascii="Times New Roman" w:hAnsi="Times New Roman" w:cs="Times New Roman"/>
          <w:b/>
          <w:sz w:val="24"/>
          <w:szCs w:val="24"/>
        </w:rPr>
        <w:t xml:space="preserve">UNIR PARA </w:t>
      </w:r>
      <w:r w:rsidR="005323D2">
        <w:rPr>
          <w:rFonts w:ascii="Times New Roman" w:hAnsi="Times New Roman" w:cs="Times New Roman"/>
          <w:b/>
          <w:sz w:val="24"/>
          <w:szCs w:val="24"/>
        </w:rPr>
        <w:t>AVANÇAR</w:t>
      </w:r>
      <w:r>
        <w:rPr>
          <w:rFonts w:ascii="Times New Roman" w:hAnsi="Times New Roman" w:cs="Times New Roman"/>
          <w:b/>
          <w:sz w:val="24"/>
          <w:szCs w:val="24"/>
        </w:rPr>
        <w:t xml:space="preserve">, </w:t>
      </w:r>
      <w:r w:rsidR="005323D2" w:rsidRPr="005323D2">
        <w:rPr>
          <w:rFonts w:ascii="Times New Roman" w:hAnsi="Times New Roman" w:cs="Times New Roman"/>
          <w:sz w:val="24"/>
          <w:szCs w:val="24"/>
        </w:rPr>
        <w:t>composta pelos Partidos Podemos e Avante</w:t>
      </w:r>
      <w:r w:rsidR="005323D2">
        <w:rPr>
          <w:rFonts w:ascii="Times New Roman" w:hAnsi="Times New Roman" w:cs="Times New Roman"/>
          <w:sz w:val="24"/>
          <w:szCs w:val="24"/>
        </w:rPr>
        <w:t xml:space="preserve">, </w:t>
      </w:r>
      <w:r w:rsidR="00B05AF7" w:rsidRPr="00B05AF7">
        <w:rPr>
          <w:rFonts w:ascii="Times New Roman" w:hAnsi="Times New Roman" w:cs="Times New Roman"/>
          <w:sz w:val="24"/>
          <w:szCs w:val="24"/>
        </w:rPr>
        <w:t>através do seu representante legal</w:t>
      </w:r>
      <w:r w:rsidR="00B05AF7">
        <w:rPr>
          <w:rFonts w:ascii="Times New Roman" w:hAnsi="Times New Roman" w:cs="Times New Roman"/>
          <w:b/>
          <w:sz w:val="24"/>
          <w:szCs w:val="24"/>
        </w:rPr>
        <w:t xml:space="preserve">, LINCON BEZERRA DE ABRANTES, </w:t>
      </w:r>
      <w:r w:rsidR="00B05AF7" w:rsidRPr="00B05AF7">
        <w:rPr>
          <w:rFonts w:ascii="Times New Roman" w:hAnsi="Times New Roman" w:cs="Times New Roman"/>
          <w:sz w:val="24"/>
          <w:szCs w:val="24"/>
        </w:rPr>
        <w:t xml:space="preserve">brasileiro, casado, advogado, com endereço para intimações na </w:t>
      </w:r>
      <w:r w:rsidR="00B05AF7">
        <w:rPr>
          <w:rFonts w:ascii="Times New Roman" w:hAnsi="Times New Roman" w:cs="Times New Roman"/>
          <w:sz w:val="24"/>
          <w:szCs w:val="24"/>
        </w:rPr>
        <w:t>Chácara Zita Abrantes, Lastro-PB</w:t>
      </w:r>
      <w:r w:rsidR="00EE7689">
        <w:rPr>
          <w:rFonts w:ascii="Times New Roman" w:hAnsi="Times New Roman" w:cs="Times New Roman"/>
          <w:sz w:val="24"/>
          <w:szCs w:val="24"/>
        </w:rPr>
        <w:t xml:space="preserve"> e </w:t>
      </w:r>
      <w:bookmarkStart w:id="0" w:name="_Hlk57034003"/>
      <w:r w:rsidR="007C1E0E">
        <w:rPr>
          <w:rFonts w:ascii="Times New Roman" w:hAnsi="Times New Roman" w:cs="Times New Roman"/>
          <w:b/>
          <w:sz w:val="24"/>
          <w:szCs w:val="24"/>
        </w:rPr>
        <w:t>LINCON BEZERRA DE ABRANTES</w:t>
      </w:r>
      <w:r w:rsidR="007C1E0E">
        <w:rPr>
          <w:rFonts w:ascii="Times New Roman" w:hAnsi="Times New Roman" w:cs="Times New Roman"/>
          <w:b/>
          <w:sz w:val="24"/>
          <w:szCs w:val="24"/>
        </w:rPr>
        <w:t>-CNPJ nº 39.548.586/0001-69</w:t>
      </w:r>
      <w:r w:rsidR="007C1E0E">
        <w:rPr>
          <w:rFonts w:ascii="Times New Roman" w:hAnsi="Times New Roman" w:cs="Times New Roman"/>
          <w:b/>
          <w:sz w:val="24"/>
          <w:szCs w:val="24"/>
        </w:rPr>
        <w:t xml:space="preserve">, </w:t>
      </w:r>
      <w:r w:rsidR="007C1E0E" w:rsidRPr="00B05AF7">
        <w:rPr>
          <w:rFonts w:ascii="Times New Roman" w:hAnsi="Times New Roman" w:cs="Times New Roman"/>
          <w:sz w:val="24"/>
          <w:szCs w:val="24"/>
        </w:rPr>
        <w:t xml:space="preserve">brasileiro, casado, advogado, com endereço para intimações na </w:t>
      </w:r>
      <w:r w:rsidR="007C1E0E">
        <w:rPr>
          <w:rFonts w:ascii="Times New Roman" w:hAnsi="Times New Roman" w:cs="Times New Roman"/>
          <w:sz w:val="24"/>
          <w:szCs w:val="24"/>
        </w:rPr>
        <w:t>Chácara Zita Abrantes, Lastro-PB</w:t>
      </w:r>
      <w:bookmarkEnd w:id="0"/>
      <w:r w:rsidR="007C1E0E">
        <w:rPr>
          <w:rFonts w:ascii="Times New Roman" w:hAnsi="Times New Roman" w:cs="Times New Roman"/>
          <w:sz w:val="24"/>
          <w:szCs w:val="24"/>
        </w:rPr>
        <w:t xml:space="preserve">, na condição de candidato, </w:t>
      </w:r>
      <w:r w:rsidRPr="00A00923">
        <w:rPr>
          <w:rFonts w:ascii="Times New Roman" w:hAnsi="Times New Roman" w:cs="Times New Roman"/>
          <w:sz w:val="24"/>
          <w:szCs w:val="24"/>
        </w:rPr>
        <w:t xml:space="preserve">vem com o </w:t>
      </w:r>
      <w:r>
        <w:rPr>
          <w:rFonts w:ascii="Times New Roman" w:hAnsi="Times New Roman" w:cs="Times New Roman"/>
          <w:sz w:val="24"/>
          <w:szCs w:val="24"/>
        </w:rPr>
        <w:t>devido e costumeiro respeito a digna e honrada presença de Vossa Excelência, através da procuradora e advogada signatária, devidamente constituída na conformidade e termos do acostado instrumento mandatício, propor</w:t>
      </w:r>
    </w:p>
    <w:p w14:paraId="6D4AB77D" w14:textId="77777777" w:rsidR="00A00923" w:rsidRDefault="00A00923" w:rsidP="00493CAC">
      <w:pPr>
        <w:spacing w:after="0" w:line="360" w:lineRule="auto"/>
        <w:jc w:val="both"/>
        <w:rPr>
          <w:rFonts w:ascii="Times New Roman" w:hAnsi="Times New Roman" w:cs="Times New Roman"/>
          <w:sz w:val="24"/>
          <w:szCs w:val="24"/>
        </w:rPr>
      </w:pPr>
    </w:p>
    <w:p w14:paraId="6D4AB77E" w14:textId="3AE5F54C" w:rsidR="00A00923" w:rsidRPr="00A00923" w:rsidRDefault="00961ED8" w:rsidP="00D413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AÇÃO DE INVESTIGAÇÃO JUDICIAL ELEITORAL </w:t>
      </w:r>
      <w:r w:rsidR="00A00923" w:rsidRPr="00A00923">
        <w:rPr>
          <w:rFonts w:ascii="Times New Roman" w:hAnsi="Times New Roman" w:cs="Times New Roman"/>
          <w:b/>
          <w:sz w:val="24"/>
          <w:szCs w:val="24"/>
        </w:rPr>
        <w:t>POR ABUSO DE PODER ECONÔMICO</w:t>
      </w:r>
      <w:r w:rsidR="00D41377">
        <w:rPr>
          <w:rFonts w:ascii="Times New Roman" w:hAnsi="Times New Roman" w:cs="Times New Roman"/>
          <w:b/>
          <w:sz w:val="24"/>
          <w:szCs w:val="24"/>
        </w:rPr>
        <w:t xml:space="preserve"> E POLÍTICO</w:t>
      </w:r>
    </w:p>
    <w:p w14:paraId="6D4AB77F" w14:textId="77777777" w:rsidR="00A00923" w:rsidRDefault="00A00923" w:rsidP="00493CAC">
      <w:pPr>
        <w:spacing w:after="0" w:line="360" w:lineRule="auto"/>
        <w:jc w:val="both"/>
        <w:rPr>
          <w:rFonts w:ascii="Times New Roman" w:hAnsi="Times New Roman" w:cs="Times New Roman"/>
          <w:b/>
          <w:sz w:val="24"/>
          <w:szCs w:val="24"/>
        </w:rPr>
      </w:pPr>
    </w:p>
    <w:p w14:paraId="6D4AB780" w14:textId="73926978" w:rsidR="00A00923" w:rsidRDefault="00A00923"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desfavor de </w:t>
      </w:r>
      <w:r w:rsidRPr="00A00923">
        <w:rPr>
          <w:rFonts w:ascii="Times New Roman" w:hAnsi="Times New Roman" w:cs="Times New Roman"/>
          <w:b/>
          <w:sz w:val="24"/>
          <w:szCs w:val="24"/>
        </w:rPr>
        <w:t>ATHAIDE GONÇALVES DINIZ</w:t>
      </w:r>
      <w:r>
        <w:rPr>
          <w:rFonts w:ascii="Times New Roman" w:hAnsi="Times New Roman" w:cs="Times New Roman"/>
          <w:b/>
          <w:sz w:val="24"/>
          <w:szCs w:val="24"/>
        </w:rPr>
        <w:t xml:space="preserve">, </w:t>
      </w:r>
      <w:r>
        <w:rPr>
          <w:rFonts w:ascii="Times New Roman" w:hAnsi="Times New Roman" w:cs="Times New Roman"/>
          <w:sz w:val="24"/>
          <w:szCs w:val="24"/>
        </w:rPr>
        <w:t xml:space="preserve">brasileiro, casado, médico, candidato a prefeito do Lastro, residente </w:t>
      </w:r>
      <w:r w:rsidR="00493CAC">
        <w:rPr>
          <w:rFonts w:ascii="Times New Roman" w:hAnsi="Times New Roman" w:cs="Times New Roman"/>
          <w:sz w:val="24"/>
          <w:szCs w:val="24"/>
        </w:rPr>
        <w:t xml:space="preserve">na Rua </w:t>
      </w:r>
      <w:r w:rsidR="00E14E96">
        <w:rPr>
          <w:rFonts w:ascii="Times New Roman" w:hAnsi="Times New Roman" w:cs="Times New Roman"/>
          <w:sz w:val="24"/>
          <w:szCs w:val="24"/>
        </w:rPr>
        <w:t>Pedro Abrantes, 116, centro, Lastro-PB</w:t>
      </w:r>
      <w:r w:rsidR="00493CAC">
        <w:rPr>
          <w:rFonts w:ascii="Times New Roman" w:hAnsi="Times New Roman" w:cs="Times New Roman"/>
          <w:sz w:val="24"/>
          <w:szCs w:val="24"/>
        </w:rPr>
        <w:t xml:space="preserve"> e </w:t>
      </w:r>
      <w:r w:rsidR="00493CAC" w:rsidRPr="00493CAC">
        <w:rPr>
          <w:rFonts w:ascii="Times New Roman" w:hAnsi="Times New Roman" w:cs="Times New Roman"/>
          <w:b/>
          <w:sz w:val="24"/>
          <w:szCs w:val="24"/>
        </w:rPr>
        <w:t xml:space="preserve">DAMIÃO </w:t>
      </w:r>
      <w:r w:rsidR="00AA3897">
        <w:rPr>
          <w:rFonts w:ascii="Times New Roman" w:hAnsi="Times New Roman" w:cs="Times New Roman"/>
          <w:b/>
          <w:sz w:val="24"/>
          <w:szCs w:val="24"/>
        </w:rPr>
        <w:t xml:space="preserve">GOMES </w:t>
      </w:r>
      <w:r w:rsidR="00493CAC" w:rsidRPr="00493CAC">
        <w:rPr>
          <w:rFonts w:ascii="Times New Roman" w:hAnsi="Times New Roman" w:cs="Times New Roman"/>
          <w:b/>
          <w:sz w:val="24"/>
          <w:szCs w:val="24"/>
        </w:rPr>
        <w:t>SOARES</w:t>
      </w:r>
      <w:r w:rsidR="009B7C8B">
        <w:rPr>
          <w:rFonts w:ascii="Times New Roman" w:hAnsi="Times New Roman" w:cs="Times New Roman"/>
          <w:b/>
          <w:sz w:val="24"/>
          <w:szCs w:val="24"/>
        </w:rPr>
        <w:t>-POLA-</w:t>
      </w:r>
      <w:r w:rsidR="00493CAC">
        <w:rPr>
          <w:rFonts w:ascii="Times New Roman" w:hAnsi="Times New Roman" w:cs="Times New Roman"/>
          <w:sz w:val="24"/>
          <w:szCs w:val="24"/>
        </w:rPr>
        <w:t xml:space="preserve">, brasileiro, casado, agricultor, </w:t>
      </w:r>
      <w:r w:rsidR="005A248F">
        <w:rPr>
          <w:rFonts w:ascii="Times New Roman" w:hAnsi="Times New Roman" w:cs="Times New Roman"/>
          <w:sz w:val="24"/>
          <w:szCs w:val="24"/>
        </w:rPr>
        <w:t xml:space="preserve">candidato a vice prefeito, </w:t>
      </w:r>
      <w:r w:rsidR="00493CAC">
        <w:rPr>
          <w:rFonts w:ascii="Times New Roman" w:hAnsi="Times New Roman" w:cs="Times New Roman"/>
          <w:sz w:val="24"/>
          <w:szCs w:val="24"/>
        </w:rPr>
        <w:t xml:space="preserve">residente no Sítio </w:t>
      </w:r>
      <w:r w:rsidR="00E14E96">
        <w:rPr>
          <w:rFonts w:ascii="Times New Roman" w:hAnsi="Times New Roman" w:cs="Times New Roman"/>
          <w:sz w:val="24"/>
          <w:szCs w:val="24"/>
        </w:rPr>
        <w:t>Umburana</w:t>
      </w:r>
      <w:r w:rsidR="00493CAC">
        <w:rPr>
          <w:rFonts w:ascii="Times New Roman" w:hAnsi="Times New Roman" w:cs="Times New Roman"/>
          <w:sz w:val="24"/>
          <w:szCs w:val="24"/>
        </w:rPr>
        <w:t xml:space="preserve">, </w:t>
      </w:r>
      <w:r w:rsidR="00E14E96">
        <w:rPr>
          <w:rFonts w:ascii="Times New Roman" w:hAnsi="Times New Roman" w:cs="Times New Roman"/>
          <w:sz w:val="24"/>
          <w:szCs w:val="24"/>
        </w:rPr>
        <w:t>Vieiropolis</w:t>
      </w:r>
      <w:r w:rsidR="00493CAC">
        <w:rPr>
          <w:rFonts w:ascii="Times New Roman" w:hAnsi="Times New Roman" w:cs="Times New Roman"/>
          <w:sz w:val="24"/>
          <w:szCs w:val="24"/>
        </w:rPr>
        <w:t xml:space="preserve">-PB, </w:t>
      </w:r>
      <w:r>
        <w:rPr>
          <w:rFonts w:ascii="Times New Roman" w:hAnsi="Times New Roman" w:cs="Times New Roman"/>
          <w:sz w:val="24"/>
          <w:szCs w:val="24"/>
        </w:rPr>
        <w:t>o fazendo mercê dos fatos e fundamentos a seguir delineados:</w:t>
      </w:r>
    </w:p>
    <w:p w14:paraId="6D4AB781" w14:textId="77777777" w:rsidR="00A00923" w:rsidRDefault="00A00923" w:rsidP="00493CAC">
      <w:pPr>
        <w:spacing w:after="0" w:line="360" w:lineRule="auto"/>
        <w:jc w:val="both"/>
        <w:rPr>
          <w:rFonts w:ascii="Times New Roman" w:hAnsi="Times New Roman" w:cs="Times New Roman"/>
          <w:sz w:val="24"/>
          <w:szCs w:val="24"/>
        </w:rPr>
      </w:pPr>
    </w:p>
    <w:p w14:paraId="6D4AB782" w14:textId="77777777" w:rsidR="00A00923" w:rsidRPr="00A00923" w:rsidRDefault="00A00923" w:rsidP="00493CAC">
      <w:pPr>
        <w:spacing w:after="0" w:line="360" w:lineRule="auto"/>
        <w:jc w:val="center"/>
        <w:rPr>
          <w:rFonts w:ascii="Times New Roman" w:hAnsi="Times New Roman" w:cs="Times New Roman"/>
          <w:b/>
          <w:sz w:val="24"/>
          <w:szCs w:val="24"/>
        </w:rPr>
      </w:pPr>
      <w:r w:rsidRPr="00A00923">
        <w:rPr>
          <w:rFonts w:ascii="Times New Roman" w:hAnsi="Times New Roman" w:cs="Times New Roman"/>
          <w:b/>
          <w:sz w:val="24"/>
          <w:szCs w:val="24"/>
        </w:rPr>
        <w:t>DOS FATOS</w:t>
      </w:r>
    </w:p>
    <w:p w14:paraId="6D4AB783" w14:textId="7A8FC660" w:rsidR="00A00923" w:rsidRDefault="00A00923" w:rsidP="00493CAC">
      <w:pPr>
        <w:spacing w:after="0" w:line="360" w:lineRule="auto"/>
        <w:jc w:val="both"/>
        <w:rPr>
          <w:rFonts w:ascii="Times New Roman" w:hAnsi="Times New Roman" w:cs="Times New Roman"/>
          <w:sz w:val="24"/>
          <w:szCs w:val="24"/>
        </w:rPr>
      </w:pPr>
    </w:p>
    <w:p w14:paraId="78BA5C9D" w14:textId="1CE79C27" w:rsidR="006817EC" w:rsidRPr="006817EC" w:rsidRDefault="006817EC" w:rsidP="00493CAC">
      <w:pPr>
        <w:spacing w:after="0" w:line="360" w:lineRule="auto"/>
        <w:jc w:val="both"/>
        <w:rPr>
          <w:rFonts w:ascii="Times New Roman" w:hAnsi="Times New Roman" w:cs="Times New Roman"/>
          <w:b/>
          <w:bCs/>
          <w:sz w:val="24"/>
          <w:szCs w:val="24"/>
        </w:rPr>
      </w:pPr>
      <w:r w:rsidRPr="006817EC">
        <w:rPr>
          <w:rFonts w:ascii="Times New Roman" w:hAnsi="Times New Roman" w:cs="Times New Roman"/>
          <w:b/>
          <w:bCs/>
          <w:sz w:val="24"/>
          <w:szCs w:val="24"/>
        </w:rPr>
        <w:t>FATO 1</w:t>
      </w:r>
    </w:p>
    <w:p w14:paraId="66448CAF" w14:textId="77777777" w:rsidR="006817EC" w:rsidRDefault="006817EC" w:rsidP="00493CAC">
      <w:pPr>
        <w:spacing w:after="0" w:line="360" w:lineRule="auto"/>
        <w:jc w:val="both"/>
        <w:rPr>
          <w:rFonts w:ascii="Times New Roman" w:hAnsi="Times New Roman" w:cs="Times New Roman"/>
          <w:sz w:val="24"/>
          <w:szCs w:val="24"/>
        </w:rPr>
      </w:pPr>
    </w:p>
    <w:p w14:paraId="6D4AB784" w14:textId="77777777" w:rsidR="00A00923" w:rsidRDefault="005A248F"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No mês de setembro do ano em curso se tomou conhecimento de que o senhor José R</w:t>
      </w:r>
      <w:r w:rsidR="00852351">
        <w:rPr>
          <w:rFonts w:ascii="Times New Roman" w:hAnsi="Times New Roman" w:cs="Times New Roman"/>
          <w:sz w:val="24"/>
          <w:szCs w:val="24"/>
        </w:rPr>
        <w:t>ufino da Silva Filho teria confeccionado um Boletim de Ocorrência dando conta de que teria sido ameaçado por uma pessoa conhecida por Adeilson.</w:t>
      </w:r>
    </w:p>
    <w:p w14:paraId="6D4AB785" w14:textId="77777777" w:rsidR="00852351" w:rsidRDefault="00852351" w:rsidP="00493CAC">
      <w:pPr>
        <w:spacing w:after="0" w:line="360" w:lineRule="auto"/>
        <w:jc w:val="both"/>
        <w:rPr>
          <w:rFonts w:ascii="Times New Roman" w:hAnsi="Times New Roman" w:cs="Times New Roman"/>
          <w:sz w:val="24"/>
          <w:szCs w:val="24"/>
        </w:rPr>
      </w:pPr>
    </w:p>
    <w:p w14:paraId="6D4AB786" w14:textId="5763F395" w:rsidR="00852351" w:rsidRDefault="00852351"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Segundo consta no B.O o senhor José Rufino da Silva Filho, em julho do corrente ano teria recebido a visita em sua casa do primeiro </w:t>
      </w:r>
      <w:r w:rsidR="006A7898">
        <w:rPr>
          <w:rFonts w:ascii="Times New Roman" w:hAnsi="Times New Roman" w:cs="Times New Roman"/>
          <w:sz w:val="24"/>
          <w:szCs w:val="24"/>
        </w:rPr>
        <w:t>investigado</w:t>
      </w:r>
      <w:r>
        <w:rPr>
          <w:rFonts w:ascii="Times New Roman" w:hAnsi="Times New Roman" w:cs="Times New Roman"/>
          <w:sz w:val="24"/>
          <w:szCs w:val="24"/>
        </w:rPr>
        <w:t>, Athaíde Gonçalves Diniz, o qual o ofereceu a importância de R$ 3.800,00 (três mil e oitocentos reais)</w:t>
      </w:r>
      <w:r w:rsidR="00D10174">
        <w:rPr>
          <w:rFonts w:ascii="Times New Roman" w:hAnsi="Times New Roman" w:cs="Times New Roman"/>
          <w:sz w:val="24"/>
          <w:szCs w:val="24"/>
        </w:rPr>
        <w:t xml:space="preserve"> para que votasse com ele-At</w:t>
      </w:r>
      <w:r>
        <w:rPr>
          <w:rFonts w:ascii="Times New Roman" w:hAnsi="Times New Roman" w:cs="Times New Roman"/>
          <w:sz w:val="24"/>
          <w:szCs w:val="24"/>
        </w:rPr>
        <w:t>haide-;</w:t>
      </w:r>
    </w:p>
    <w:p w14:paraId="0E0FB474" w14:textId="77777777" w:rsidR="006817EC" w:rsidRDefault="006817EC" w:rsidP="00493CAC">
      <w:pPr>
        <w:spacing w:after="0" w:line="360" w:lineRule="auto"/>
        <w:jc w:val="both"/>
        <w:rPr>
          <w:rFonts w:ascii="Times New Roman" w:hAnsi="Times New Roman" w:cs="Times New Roman"/>
          <w:sz w:val="24"/>
          <w:szCs w:val="24"/>
        </w:rPr>
      </w:pPr>
    </w:p>
    <w:p w14:paraId="6D4AB787" w14:textId="77777777" w:rsidR="00852351" w:rsidRDefault="00852351"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Narrou ainda no Boletim que efetivamente recebeu a quantia prometida</w:t>
      </w:r>
      <w:r w:rsidR="00D10174">
        <w:rPr>
          <w:rFonts w:ascii="Times New Roman" w:hAnsi="Times New Roman" w:cs="Times New Roman"/>
          <w:sz w:val="24"/>
          <w:szCs w:val="24"/>
        </w:rPr>
        <w:t xml:space="preserve"> e,</w:t>
      </w:r>
      <w:r>
        <w:rPr>
          <w:rFonts w:ascii="Times New Roman" w:hAnsi="Times New Roman" w:cs="Times New Roman"/>
          <w:sz w:val="24"/>
          <w:szCs w:val="24"/>
        </w:rPr>
        <w:t xml:space="preserve"> </w:t>
      </w:r>
      <w:r w:rsidR="00D10174">
        <w:rPr>
          <w:rFonts w:ascii="Times New Roman" w:hAnsi="Times New Roman" w:cs="Times New Roman"/>
          <w:sz w:val="24"/>
          <w:szCs w:val="24"/>
        </w:rPr>
        <w:t>em</w:t>
      </w:r>
      <w:r>
        <w:rPr>
          <w:rFonts w:ascii="Times New Roman" w:hAnsi="Times New Roman" w:cs="Times New Roman"/>
          <w:sz w:val="24"/>
          <w:szCs w:val="24"/>
        </w:rPr>
        <w:t xml:space="preserve"> 02/09/2020 bateu uma fotografia com o candidato da oposição Emanuel Mendes Sarmento, sendo que, no dia seguinte recebeu uma ligação telefônica do número (84) 9995331</w:t>
      </w:r>
      <w:r w:rsidR="00D10174">
        <w:rPr>
          <w:rFonts w:ascii="Times New Roman" w:hAnsi="Times New Roman" w:cs="Times New Roman"/>
          <w:sz w:val="24"/>
          <w:szCs w:val="24"/>
        </w:rPr>
        <w:t>07 o ameaçando nos seguintes termos: “que se não quisesse ter problema na vida devolvesse o dinheiro recebido a Athaide”, conforme documentação acostada.</w:t>
      </w:r>
    </w:p>
    <w:p w14:paraId="6D4AB788" w14:textId="77777777" w:rsidR="00A00923" w:rsidRDefault="00A00923" w:rsidP="00493CAC">
      <w:pPr>
        <w:spacing w:after="0" w:line="360" w:lineRule="auto"/>
        <w:jc w:val="both"/>
        <w:rPr>
          <w:rFonts w:ascii="Times New Roman" w:hAnsi="Times New Roman" w:cs="Times New Roman"/>
          <w:sz w:val="24"/>
          <w:szCs w:val="24"/>
        </w:rPr>
      </w:pPr>
    </w:p>
    <w:p w14:paraId="6D4AB789" w14:textId="2623F749" w:rsidR="00A00923" w:rsidRDefault="00D10174"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Noticie-se ainda que a coligação </w:t>
      </w:r>
      <w:r w:rsidR="006A7898">
        <w:rPr>
          <w:rFonts w:ascii="Times New Roman" w:hAnsi="Times New Roman" w:cs="Times New Roman"/>
          <w:sz w:val="24"/>
          <w:szCs w:val="24"/>
        </w:rPr>
        <w:t>investigante</w:t>
      </w:r>
      <w:r>
        <w:rPr>
          <w:rFonts w:ascii="Times New Roman" w:hAnsi="Times New Roman" w:cs="Times New Roman"/>
          <w:sz w:val="24"/>
          <w:szCs w:val="24"/>
        </w:rPr>
        <w:t xml:space="preserve"> ao saber do fato descrito em linhas pretéritas procurou o senhor José Rufino da Silva Filho para colher maiores detalhes, tendo este afirmado que a quantia paga pelo primeiro </w:t>
      </w:r>
      <w:r w:rsidR="006A7898">
        <w:rPr>
          <w:rFonts w:ascii="Times New Roman" w:hAnsi="Times New Roman" w:cs="Times New Roman"/>
          <w:sz w:val="24"/>
          <w:szCs w:val="24"/>
        </w:rPr>
        <w:t>investigado</w:t>
      </w:r>
      <w:r>
        <w:rPr>
          <w:rFonts w:ascii="Times New Roman" w:hAnsi="Times New Roman" w:cs="Times New Roman"/>
          <w:sz w:val="24"/>
          <w:szCs w:val="24"/>
        </w:rPr>
        <w:t xml:space="preserve"> foi efetivada da seguinte forma: </w:t>
      </w:r>
      <w:r w:rsidR="006817EC">
        <w:rPr>
          <w:rFonts w:ascii="Times New Roman" w:hAnsi="Times New Roman" w:cs="Times New Roman"/>
          <w:sz w:val="24"/>
          <w:szCs w:val="24"/>
        </w:rPr>
        <w:t xml:space="preserve">R$ 1.500,00 (um mil quinhentos reais), no dia 20/07/2020 através de uma TEV, R$ 1.500,00 (um mil e quinhentos reais), no dia 20/07/2020 através de depósito e dois depósitos no valor de R$ 500,00 (quinhentos reais) cada, no dia 21/08/2020 através de depósitos, totalizando R$ 4.000,00 (quatro mil reais), </w:t>
      </w:r>
      <w:r>
        <w:rPr>
          <w:rFonts w:ascii="Times New Roman" w:hAnsi="Times New Roman" w:cs="Times New Roman"/>
          <w:sz w:val="24"/>
          <w:szCs w:val="24"/>
        </w:rPr>
        <w:t>inclusive, fornecendo, extrato bancário para comprovar o alegado por ele, conforme documentação acostada.</w:t>
      </w:r>
    </w:p>
    <w:p w14:paraId="6D4AB78A" w14:textId="77777777" w:rsidR="00D10174" w:rsidRDefault="00D10174" w:rsidP="00493CAC">
      <w:pPr>
        <w:spacing w:after="0" w:line="360" w:lineRule="auto"/>
        <w:jc w:val="both"/>
        <w:rPr>
          <w:rFonts w:ascii="Times New Roman" w:hAnsi="Times New Roman" w:cs="Times New Roman"/>
          <w:sz w:val="24"/>
          <w:szCs w:val="24"/>
        </w:rPr>
      </w:pPr>
    </w:p>
    <w:p w14:paraId="6D4AB78B" w14:textId="18C618BD" w:rsidR="00D10174" w:rsidRDefault="00D10174"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MM. Juiz, no caso em tela, percebe-se cristalinamente que há abuso de poder econômico por parte dos </w:t>
      </w:r>
      <w:r w:rsidR="006A7898">
        <w:rPr>
          <w:rFonts w:ascii="Times New Roman" w:hAnsi="Times New Roman" w:cs="Times New Roman"/>
          <w:sz w:val="24"/>
          <w:szCs w:val="24"/>
        </w:rPr>
        <w:t>investigados</w:t>
      </w:r>
      <w:r>
        <w:rPr>
          <w:rFonts w:ascii="Times New Roman" w:hAnsi="Times New Roman" w:cs="Times New Roman"/>
          <w:sz w:val="24"/>
          <w:szCs w:val="24"/>
        </w:rPr>
        <w:t xml:space="preserve">, na medida em que deram dinheiro ao senhor José Rufino da Silva Filho em troca de voto, o que é terminantemente, proibido </w:t>
      </w:r>
      <w:r w:rsidR="00AD1E60">
        <w:rPr>
          <w:rFonts w:ascii="Times New Roman" w:hAnsi="Times New Roman" w:cs="Times New Roman"/>
          <w:sz w:val="24"/>
          <w:szCs w:val="24"/>
        </w:rPr>
        <w:t>pela legislação eleitoral.</w:t>
      </w:r>
    </w:p>
    <w:p w14:paraId="6D4AB78C" w14:textId="7C5E36BE" w:rsidR="00AD1E60" w:rsidRDefault="00AD1E60" w:rsidP="00493CAC">
      <w:pPr>
        <w:spacing w:after="0" w:line="360" w:lineRule="auto"/>
        <w:jc w:val="both"/>
        <w:rPr>
          <w:rFonts w:ascii="Times New Roman" w:hAnsi="Times New Roman" w:cs="Times New Roman"/>
          <w:sz w:val="24"/>
          <w:szCs w:val="24"/>
        </w:rPr>
      </w:pPr>
    </w:p>
    <w:p w14:paraId="4567082A" w14:textId="581BA3FC" w:rsidR="006817EC" w:rsidRPr="006817EC" w:rsidRDefault="006817EC" w:rsidP="00493CAC">
      <w:pPr>
        <w:spacing w:after="0" w:line="360" w:lineRule="auto"/>
        <w:jc w:val="both"/>
        <w:rPr>
          <w:rFonts w:ascii="Times New Roman" w:hAnsi="Times New Roman" w:cs="Times New Roman"/>
          <w:b/>
          <w:bCs/>
          <w:sz w:val="24"/>
          <w:szCs w:val="24"/>
        </w:rPr>
      </w:pPr>
      <w:r w:rsidRPr="006817EC">
        <w:rPr>
          <w:rFonts w:ascii="Times New Roman" w:hAnsi="Times New Roman" w:cs="Times New Roman"/>
          <w:b/>
          <w:bCs/>
          <w:sz w:val="24"/>
          <w:szCs w:val="24"/>
        </w:rPr>
        <w:t>FATO 2</w:t>
      </w:r>
    </w:p>
    <w:p w14:paraId="50EE3721" w14:textId="5DC5DAC2" w:rsidR="006817EC" w:rsidRDefault="006817EC" w:rsidP="00493CAC">
      <w:pPr>
        <w:spacing w:after="0" w:line="360" w:lineRule="auto"/>
        <w:jc w:val="both"/>
        <w:rPr>
          <w:rFonts w:ascii="Times New Roman" w:hAnsi="Times New Roman" w:cs="Times New Roman"/>
          <w:sz w:val="24"/>
          <w:szCs w:val="24"/>
        </w:rPr>
      </w:pPr>
    </w:p>
    <w:p w14:paraId="0A66224A" w14:textId="6183ACFC" w:rsidR="006817EC" w:rsidRDefault="006817EC"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 dia da eleição se tomou conhecimento de que o investigado teria, através de seu </w:t>
      </w:r>
      <w:r w:rsidR="00325E36">
        <w:rPr>
          <w:rFonts w:ascii="Times New Roman" w:hAnsi="Times New Roman" w:cs="Times New Roman"/>
          <w:sz w:val="24"/>
          <w:szCs w:val="24"/>
        </w:rPr>
        <w:t xml:space="preserve">ex </w:t>
      </w:r>
      <w:r>
        <w:rPr>
          <w:rFonts w:ascii="Times New Roman" w:hAnsi="Times New Roman" w:cs="Times New Roman"/>
          <w:sz w:val="24"/>
          <w:szCs w:val="24"/>
        </w:rPr>
        <w:t>assessor direto</w:t>
      </w:r>
      <w:r w:rsidR="009B7C8B">
        <w:rPr>
          <w:rFonts w:ascii="Times New Roman" w:hAnsi="Times New Roman" w:cs="Times New Roman"/>
          <w:sz w:val="24"/>
          <w:szCs w:val="24"/>
        </w:rPr>
        <w:t xml:space="preserve"> e coordenador de campanha,</w:t>
      </w:r>
      <w:r>
        <w:rPr>
          <w:rFonts w:ascii="Times New Roman" w:hAnsi="Times New Roman" w:cs="Times New Roman"/>
          <w:sz w:val="24"/>
          <w:szCs w:val="24"/>
        </w:rPr>
        <w:t xml:space="preserve"> conhecido por Junior Lira, locado transportes para conduzir seus eleitores da cidade de Sousa ao Município de Lastro-PB.</w:t>
      </w:r>
    </w:p>
    <w:p w14:paraId="0815292F" w14:textId="2ED99B76" w:rsidR="006817EC" w:rsidRDefault="006817EC" w:rsidP="00493CAC">
      <w:pPr>
        <w:spacing w:after="0" w:line="360" w:lineRule="auto"/>
        <w:jc w:val="both"/>
        <w:rPr>
          <w:rFonts w:ascii="Times New Roman" w:hAnsi="Times New Roman" w:cs="Times New Roman"/>
          <w:sz w:val="24"/>
          <w:szCs w:val="24"/>
        </w:rPr>
      </w:pPr>
    </w:p>
    <w:p w14:paraId="6D2DB7DC" w14:textId="6F15BAC3" w:rsidR="006817EC" w:rsidRDefault="006817EC"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Diante de tal conhecimento a investigante acionou a polícia militar a qual constatou a veracidade das informações, tendo, inclusive, os condutores dos veículos sido presos, </w:t>
      </w:r>
      <w:r w:rsidR="00DC5B39">
        <w:rPr>
          <w:rFonts w:ascii="Times New Roman" w:hAnsi="Times New Roman" w:cs="Times New Roman"/>
          <w:sz w:val="24"/>
          <w:szCs w:val="24"/>
        </w:rPr>
        <w:t>estando um dos condutores do veículo adesivado com propaganda do investigado, bem como, o próprio veículo</w:t>
      </w:r>
      <w:r>
        <w:rPr>
          <w:rFonts w:ascii="Times New Roman" w:hAnsi="Times New Roman" w:cs="Times New Roman"/>
          <w:sz w:val="24"/>
          <w:szCs w:val="24"/>
        </w:rPr>
        <w:t>.</w:t>
      </w:r>
      <w:r w:rsidR="007C1E0E">
        <w:rPr>
          <w:rFonts w:ascii="Times New Roman" w:hAnsi="Times New Roman" w:cs="Times New Roman"/>
          <w:sz w:val="24"/>
          <w:szCs w:val="24"/>
        </w:rPr>
        <w:t xml:space="preserve"> Outrossim, aduza-se ainda que </w:t>
      </w:r>
      <w:r w:rsidR="00B03A4D">
        <w:rPr>
          <w:rFonts w:ascii="Times New Roman" w:hAnsi="Times New Roman" w:cs="Times New Roman"/>
          <w:sz w:val="24"/>
          <w:szCs w:val="24"/>
        </w:rPr>
        <w:t xml:space="preserve">o abuso do poder econômico </w:t>
      </w:r>
      <w:r w:rsidR="007C1E0E">
        <w:rPr>
          <w:rFonts w:ascii="Times New Roman" w:hAnsi="Times New Roman" w:cs="Times New Roman"/>
          <w:sz w:val="24"/>
          <w:szCs w:val="24"/>
        </w:rPr>
        <w:t>no transporte de eleitores foi tão gritante que quando a polícia liberou as pessoas que se encontravam nas dependências do ônibus e micro-</w:t>
      </w:r>
      <w:r w:rsidR="00B03A4D">
        <w:rPr>
          <w:rFonts w:ascii="Times New Roman" w:hAnsi="Times New Roman" w:cs="Times New Roman"/>
          <w:sz w:val="24"/>
          <w:szCs w:val="24"/>
        </w:rPr>
        <w:t>ô</w:t>
      </w:r>
      <w:r w:rsidR="007C1E0E">
        <w:rPr>
          <w:rFonts w:ascii="Times New Roman" w:hAnsi="Times New Roman" w:cs="Times New Roman"/>
          <w:sz w:val="24"/>
          <w:szCs w:val="24"/>
        </w:rPr>
        <w:t xml:space="preserve">nibus apreendidos </w:t>
      </w:r>
      <w:r w:rsidR="00B03A4D">
        <w:rPr>
          <w:rFonts w:ascii="Times New Roman" w:hAnsi="Times New Roman" w:cs="Times New Roman"/>
          <w:sz w:val="24"/>
          <w:szCs w:val="24"/>
        </w:rPr>
        <w:t>já existiam outros veículos de familiares do investigado para, novamente, conduzi-los ao Município do Lastro, conforme vídeos anexos.</w:t>
      </w:r>
    </w:p>
    <w:p w14:paraId="0DCF079A" w14:textId="1DAF697E" w:rsidR="006817EC" w:rsidRDefault="006817EC" w:rsidP="00493CAC">
      <w:pPr>
        <w:spacing w:after="0" w:line="360" w:lineRule="auto"/>
        <w:jc w:val="both"/>
        <w:rPr>
          <w:rFonts w:ascii="Times New Roman" w:hAnsi="Times New Roman" w:cs="Times New Roman"/>
          <w:sz w:val="24"/>
          <w:szCs w:val="24"/>
        </w:rPr>
      </w:pPr>
    </w:p>
    <w:p w14:paraId="6D6EC137" w14:textId="2FF46563" w:rsidR="00DC5B39" w:rsidRDefault="00DC5B39" w:rsidP="00524DA1">
      <w:pPr>
        <w:spacing w:after="0" w:line="360" w:lineRule="auto"/>
        <w:jc w:val="center"/>
        <w:rPr>
          <w:rFonts w:ascii="Times New Roman" w:hAnsi="Times New Roman" w:cs="Times New Roman"/>
          <w:sz w:val="24"/>
          <w:szCs w:val="24"/>
        </w:rPr>
      </w:pPr>
      <w:r>
        <w:rPr>
          <w:noProof/>
        </w:rPr>
        <w:drawing>
          <wp:inline distT="0" distB="0" distL="0" distR="0" wp14:anchorId="4DE24A66" wp14:editId="0BC160A6">
            <wp:extent cx="4238625" cy="3175224"/>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801" cy="3188840"/>
                    </a:xfrm>
                    <a:prstGeom prst="rect">
                      <a:avLst/>
                    </a:prstGeom>
                    <a:noFill/>
                    <a:ln>
                      <a:noFill/>
                    </a:ln>
                  </pic:spPr>
                </pic:pic>
              </a:graphicData>
            </a:graphic>
          </wp:inline>
        </w:drawing>
      </w:r>
    </w:p>
    <w:p w14:paraId="469A8108" w14:textId="3054E194" w:rsidR="00DC5B39" w:rsidRDefault="00DC5B39" w:rsidP="00493CAC">
      <w:pPr>
        <w:spacing w:after="0" w:line="360" w:lineRule="auto"/>
        <w:jc w:val="both"/>
        <w:rPr>
          <w:rFonts w:ascii="Times New Roman" w:hAnsi="Times New Roman" w:cs="Times New Roman"/>
          <w:sz w:val="24"/>
          <w:szCs w:val="24"/>
        </w:rPr>
      </w:pPr>
    </w:p>
    <w:p w14:paraId="54F0774B" w14:textId="52455BC0" w:rsidR="00DC5B39" w:rsidRDefault="00DC5B39" w:rsidP="00524DA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9C9901" wp14:editId="20A32240">
            <wp:extent cx="4733290" cy="44286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3764" cy="4447797"/>
                    </a:xfrm>
                    <a:prstGeom prst="rect">
                      <a:avLst/>
                    </a:prstGeom>
                    <a:noFill/>
                    <a:ln>
                      <a:noFill/>
                    </a:ln>
                  </pic:spPr>
                </pic:pic>
              </a:graphicData>
            </a:graphic>
          </wp:inline>
        </w:drawing>
      </w:r>
    </w:p>
    <w:p w14:paraId="4574B6A8" w14:textId="74673E6B" w:rsidR="00DC5B39" w:rsidRDefault="00DC5B39" w:rsidP="00493CAC">
      <w:pPr>
        <w:spacing w:after="0" w:line="360" w:lineRule="auto"/>
        <w:jc w:val="both"/>
        <w:rPr>
          <w:rFonts w:ascii="Times New Roman" w:hAnsi="Times New Roman" w:cs="Times New Roman"/>
          <w:sz w:val="24"/>
          <w:szCs w:val="24"/>
        </w:rPr>
      </w:pPr>
      <w:r>
        <w:rPr>
          <w:noProof/>
        </w:rPr>
        <w:drawing>
          <wp:inline distT="0" distB="0" distL="0" distR="0" wp14:anchorId="37D27E37" wp14:editId="2140DAD3">
            <wp:extent cx="5391150" cy="4038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14:paraId="1A844972" w14:textId="60024CD7" w:rsidR="00DC5B39" w:rsidRDefault="00DC5B39" w:rsidP="00493CAC">
      <w:pPr>
        <w:spacing w:after="0" w:line="360" w:lineRule="auto"/>
        <w:jc w:val="both"/>
        <w:rPr>
          <w:rFonts w:ascii="Times New Roman" w:hAnsi="Times New Roman" w:cs="Times New Roman"/>
          <w:sz w:val="24"/>
          <w:szCs w:val="24"/>
        </w:rPr>
      </w:pPr>
    </w:p>
    <w:p w14:paraId="3209EC21" w14:textId="37E9B515" w:rsidR="006817EC" w:rsidRDefault="006817EC"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60FEB">
        <w:rPr>
          <w:rFonts w:ascii="Times New Roman" w:hAnsi="Times New Roman" w:cs="Times New Roman"/>
          <w:sz w:val="24"/>
          <w:szCs w:val="24"/>
        </w:rPr>
        <w:t>O senhor Cleonaldo Malvino da Silveira</w:t>
      </w:r>
      <w:r w:rsidR="006A7898">
        <w:rPr>
          <w:rFonts w:ascii="Times New Roman" w:hAnsi="Times New Roman" w:cs="Times New Roman"/>
          <w:sz w:val="24"/>
          <w:szCs w:val="24"/>
        </w:rPr>
        <w:t>, um dos condutores do veículo,</w:t>
      </w:r>
      <w:r w:rsidR="00460FEB">
        <w:rPr>
          <w:rFonts w:ascii="Times New Roman" w:hAnsi="Times New Roman" w:cs="Times New Roman"/>
          <w:sz w:val="24"/>
          <w:szCs w:val="24"/>
        </w:rPr>
        <w:t xml:space="preserve"> ao prestar seu depoimento na delegacia disse:</w:t>
      </w:r>
    </w:p>
    <w:p w14:paraId="6021E127" w14:textId="0EC77AA0" w:rsidR="00460FEB" w:rsidRDefault="00460FEB" w:rsidP="00493CAC">
      <w:pPr>
        <w:spacing w:after="0" w:line="360" w:lineRule="auto"/>
        <w:jc w:val="both"/>
        <w:rPr>
          <w:rFonts w:ascii="Times New Roman" w:hAnsi="Times New Roman" w:cs="Times New Roman"/>
          <w:sz w:val="24"/>
          <w:szCs w:val="24"/>
        </w:rPr>
      </w:pPr>
    </w:p>
    <w:p w14:paraId="15B7FD5B" w14:textId="54C4A929" w:rsidR="00460FEB" w:rsidRDefault="00460FEB" w:rsidP="002C1916">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w:t>
      </w:r>
      <w:r w:rsidRPr="002C1916">
        <w:rPr>
          <w:rFonts w:ascii="Times New Roman" w:hAnsi="Times New Roman" w:cs="Times New Roman"/>
          <w:b/>
          <w:bCs/>
          <w:i/>
          <w:iCs/>
          <w:sz w:val="24"/>
          <w:szCs w:val="24"/>
        </w:rPr>
        <w:t>Que perguntado sobre o veículo que conduzia, respondeu quer era ônibus placa: CLJ-2912/PB; Que perguntado o sentido que trafegava, respondeu que se deslocava no sentido Sousa/PB a Lastro/PB...Que perguntado o local onde recolheu tais passageiros, respondeu que todos estavam na cidade de Sousa/PB, do Jardim Brasília; Que perguntado o destino de tais passageiros, respondeu que foi contratado para recolhê-los na cidade de Sousa para deixa-los na cidade de Lastro; ...</w:t>
      </w:r>
      <w:r w:rsidRPr="006A7898">
        <w:rPr>
          <w:rFonts w:ascii="Times New Roman" w:hAnsi="Times New Roman" w:cs="Times New Roman"/>
          <w:b/>
          <w:bCs/>
          <w:i/>
          <w:iCs/>
          <w:sz w:val="24"/>
          <w:szCs w:val="24"/>
          <w:u w:val="single"/>
        </w:rPr>
        <w:t>Que perguntado quem o contratou, respondeu que foi a pessoa de JUNIOR LIRA...Que perguntado pela tarefa que tinha que desempenhar, respondeu que foi contratado para transportar eleitores no dia da eleição, da cidade de Sousa/PB para o Lastro/PB</w:t>
      </w:r>
      <w:r w:rsidR="002C1916">
        <w:rPr>
          <w:rFonts w:ascii="Times New Roman" w:hAnsi="Times New Roman" w:cs="Times New Roman"/>
          <w:sz w:val="24"/>
          <w:szCs w:val="24"/>
        </w:rPr>
        <w:t>”</w:t>
      </w:r>
    </w:p>
    <w:p w14:paraId="6C6713AD" w14:textId="179A7EB6" w:rsidR="006817EC" w:rsidRDefault="006817EC" w:rsidP="00493CAC">
      <w:pPr>
        <w:spacing w:after="0" w:line="360" w:lineRule="auto"/>
        <w:jc w:val="both"/>
        <w:rPr>
          <w:rFonts w:ascii="Times New Roman" w:hAnsi="Times New Roman" w:cs="Times New Roman"/>
          <w:sz w:val="24"/>
          <w:szCs w:val="24"/>
        </w:rPr>
      </w:pPr>
    </w:p>
    <w:p w14:paraId="1CFBC66A" w14:textId="0241937F" w:rsidR="002C1916" w:rsidRDefault="002C1916"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Já o condutor do outro veículo aprendido, José Ítalo Sarmento ao prestar seu depoimento na delegacia disse:</w:t>
      </w:r>
    </w:p>
    <w:p w14:paraId="28C41C2C" w14:textId="06797DD6" w:rsidR="002C1916" w:rsidRDefault="002C1916" w:rsidP="00493CAC">
      <w:pPr>
        <w:spacing w:after="0" w:line="360" w:lineRule="auto"/>
        <w:jc w:val="both"/>
        <w:rPr>
          <w:rFonts w:ascii="Times New Roman" w:hAnsi="Times New Roman" w:cs="Times New Roman"/>
          <w:sz w:val="24"/>
          <w:szCs w:val="24"/>
        </w:rPr>
      </w:pPr>
    </w:p>
    <w:p w14:paraId="7DDD278C" w14:textId="2C858AC9" w:rsidR="002C1916" w:rsidRPr="002C1916" w:rsidRDefault="002C1916" w:rsidP="002C1916">
      <w:pPr>
        <w:spacing w:after="0" w:line="360" w:lineRule="auto"/>
        <w:ind w:left="708"/>
        <w:jc w:val="both"/>
        <w:rPr>
          <w:rFonts w:ascii="Times New Roman" w:hAnsi="Times New Roman" w:cs="Times New Roman"/>
          <w:b/>
          <w:bCs/>
          <w:i/>
          <w:iCs/>
          <w:sz w:val="24"/>
          <w:szCs w:val="24"/>
        </w:rPr>
      </w:pPr>
      <w:r w:rsidRPr="002C1916">
        <w:rPr>
          <w:rFonts w:ascii="Times New Roman" w:hAnsi="Times New Roman" w:cs="Times New Roman"/>
          <w:b/>
          <w:bCs/>
          <w:i/>
          <w:iCs/>
          <w:sz w:val="24"/>
          <w:szCs w:val="24"/>
        </w:rPr>
        <w:t>“Que perguntado sobre o veículo que conduzia, respondeu que era um micro ônibus de placa: DBA 5335/PB...Que perguntado se no interior do micro ônibus haviam passageiros, respondeu que sim e que haviam cerca de 15 (quinze) passageiros...</w:t>
      </w:r>
      <w:r w:rsidRPr="006A7898">
        <w:rPr>
          <w:rFonts w:ascii="Times New Roman" w:hAnsi="Times New Roman" w:cs="Times New Roman"/>
          <w:b/>
          <w:bCs/>
          <w:i/>
          <w:iCs/>
          <w:sz w:val="24"/>
          <w:szCs w:val="24"/>
          <w:u w:val="single"/>
        </w:rPr>
        <w:t>Que perguntado se os passageiros tinham alguma identificação de algum candidato, respondeu afirmativamente que tinham adesivos na camisa do atual prefeito do município do Lastro/PB e candidato a reeleição</w:t>
      </w:r>
      <w:r w:rsidRPr="002C1916">
        <w:rPr>
          <w:rFonts w:ascii="Times New Roman" w:hAnsi="Times New Roman" w:cs="Times New Roman"/>
          <w:b/>
          <w:bCs/>
          <w:i/>
          <w:iCs/>
          <w:sz w:val="24"/>
          <w:szCs w:val="24"/>
        </w:rPr>
        <w:t>”</w:t>
      </w:r>
    </w:p>
    <w:p w14:paraId="1160D745" w14:textId="6BC4A03A" w:rsidR="002C1916" w:rsidRDefault="002C1916" w:rsidP="00493CAC">
      <w:pPr>
        <w:spacing w:after="0" w:line="360" w:lineRule="auto"/>
        <w:jc w:val="both"/>
        <w:rPr>
          <w:rFonts w:ascii="Times New Roman" w:hAnsi="Times New Roman" w:cs="Times New Roman"/>
          <w:sz w:val="24"/>
          <w:szCs w:val="24"/>
        </w:rPr>
      </w:pPr>
    </w:p>
    <w:p w14:paraId="7143B360" w14:textId="6B1644C4" w:rsidR="00AB5A85" w:rsidRDefault="00AB5A85"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caso em tela, percebe-se que o </w:t>
      </w:r>
      <w:r w:rsidR="006A7898">
        <w:rPr>
          <w:rFonts w:ascii="Times New Roman" w:hAnsi="Times New Roman" w:cs="Times New Roman"/>
          <w:sz w:val="24"/>
          <w:szCs w:val="24"/>
        </w:rPr>
        <w:t xml:space="preserve">primeiro </w:t>
      </w:r>
      <w:r>
        <w:rPr>
          <w:rFonts w:ascii="Times New Roman" w:hAnsi="Times New Roman" w:cs="Times New Roman"/>
          <w:sz w:val="24"/>
          <w:szCs w:val="24"/>
        </w:rPr>
        <w:t xml:space="preserve">investigado forneceu transporte gratuito a eleitores no dia da eleição, inclusive, </w:t>
      </w:r>
      <w:r w:rsidR="00FD2091">
        <w:rPr>
          <w:rFonts w:ascii="Times New Roman" w:hAnsi="Times New Roman" w:cs="Times New Roman"/>
          <w:sz w:val="24"/>
          <w:szCs w:val="24"/>
        </w:rPr>
        <w:t xml:space="preserve">frise-se, </w:t>
      </w:r>
      <w:r>
        <w:rPr>
          <w:rFonts w:ascii="Times New Roman" w:hAnsi="Times New Roman" w:cs="Times New Roman"/>
          <w:sz w:val="24"/>
          <w:szCs w:val="24"/>
        </w:rPr>
        <w:t xml:space="preserve">um dos condutores do veículo estava adesivado com propaganda do investigado, </w:t>
      </w:r>
      <w:r w:rsidR="006A7898">
        <w:rPr>
          <w:rFonts w:ascii="Times New Roman" w:hAnsi="Times New Roman" w:cs="Times New Roman"/>
          <w:sz w:val="24"/>
          <w:szCs w:val="24"/>
        </w:rPr>
        <w:t xml:space="preserve">bem como, o próprio veículo, </w:t>
      </w:r>
      <w:r>
        <w:rPr>
          <w:rFonts w:ascii="Times New Roman" w:hAnsi="Times New Roman" w:cs="Times New Roman"/>
          <w:sz w:val="24"/>
          <w:szCs w:val="24"/>
        </w:rPr>
        <w:t>fato esse, que viola o art. 27 da Resolução 23.611/2019 do TSE, in verbis:</w:t>
      </w:r>
    </w:p>
    <w:p w14:paraId="1E31C99C" w14:textId="77103817" w:rsidR="00AB5A85" w:rsidRDefault="00AB5A85" w:rsidP="00493CAC">
      <w:pPr>
        <w:spacing w:after="0" w:line="360" w:lineRule="auto"/>
        <w:jc w:val="both"/>
        <w:rPr>
          <w:rFonts w:ascii="Times New Roman" w:hAnsi="Times New Roman" w:cs="Times New Roman"/>
          <w:sz w:val="24"/>
          <w:szCs w:val="24"/>
        </w:rPr>
      </w:pPr>
    </w:p>
    <w:p w14:paraId="4444C311" w14:textId="33F15A2C" w:rsidR="00AB5A85" w:rsidRPr="00AB5A85" w:rsidRDefault="00AB5A85" w:rsidP="00AB5A85">
      <w:pPr>
        <w:spacing w:after="0" w:line="360" w:lineRule="auto"/>
        <w:ind w:left="708"/>
        <w:jc w:val="both"/>
        <w:rPr>
          <w:rFonts w:ascii="Times New Roman" w:hAnsi="Times New Roman" w:cs="Times New Roman"/>
          <w:b/>
          <w:bCs/>
          <w:i/>
          <w:iCs/>
          <w:color w:val="000000" w:themeColor="text1"/>
          <w:sz w:val="24"/>
          <w:szCs w:val="24"/>
        </w:rPr>
      </w:pPr>
      <w:r w:rsidRPr="00AB5A85">
        <w:rPr>
          <w:rFonts w:ascii="Times New Roman" w:hAnsi="Times New Roman" w:cs="Times New Roman"/>
          <w:b/>
          <w:bCs/>
          <w:i/>
          <w:iCs/>
          <w:sz w:val="24"/>
          <w:szCs w:val="24"/>
        </w:rPr>
        <w:t>Art. 27. É vedado aos candidatos ou órgãos partidários, ou a qualquer pessoa, o fornecimento de transporte ou refeições aos eleitores</w:t>
      </w:r>
      <w:r w:rsidRPr="00AB5A85">
        <w:rPr>
          <w:rFonts w:ascii="Times New Roman" w:hAnsi="Times New Roman" w:cs="Times New Roman"/>
          <w:b/>
          <w:bCs/>
          <w:i/>
          <w:iCs/>
          <w:color w:val="000000" w:themeColor="text1"/>
          <w:sz w:val="24"/>
          <w:szCs w:val="24"/>
        </w:rPr>
        <w:t xml:space="preserve"> </w:t>
      </w:r>
      <w:hyperlink r:id="rId9" w:anchor="art10" w:tgtFrame="_self" w:history="1">
        <w:r w:rsidRPr="00AB5A85">
          <w:rPr>
            <w:rStyle w:val="Hyperlink"/>
            <w:rFonts w:ascii="Times New Roman" w:hAnsi="Times New Roman" w:cs="Times New Roman"/>
            <w:b/>
            <w:bCs/>
            <w:i/>
            <w:iCs/>
            <w:color w:val="000000" w:themeColor="text1"/>
            <w:sz w:val="24"/>
            <w:szCs w:val="24"/>
            <w:u w:val="none"/>
          </w:rPr>
          <w:t>(Lei nº 6.091/1974, art. 10)</w:t>
        </w:r>
      </w:hyperlink>
      <w:r w:rsidRPr="00AB5A85">
        <w:rPr>
          <w:rFonts w:ascii="Times New Roman" w:hAnsi="Times New Roman" w:cs="Times New Roman"/>
          <w:b/>
          <w:bCs/>
          <w:i/>
          <w:iCs/>
          <w:color w:val="000000" w:themeColor="text1"/>
          <w:sz w:val="24"/>
          <w:szCs w:val="24"/>
        </w:rPr>
        <w:t>.</w:t>
      </w:r>
    </w:p>
    <w:p w14:paraId="770F8088" w14:textId="262EE676" w:rsidR="00AB5A85" w:rsidRDefault="00AB5A85" w:rsidP="00493CAC">
      <w:pPr>
        <w:spacing w:after="0" w:line="360" w:lineRule="auto"/>
        <w:jc w:val="both"/>
        <w:rPr>
          <w:rFonts w:ascii="Times New Roman" w:hAnsi="Times New Roman" w:cs="Times New Roman"/>
          <w:sz w:val="24"/>
          <w:szCs w:val="24"/>
        </w:rPr>
      </w:pPr>
    </w:p>
    <w:p w14:paraId="704BF2E4" w14:textId="4249AD5A" w:rsidR="00AB5A85" w:rsidRDefault="00AB5A85"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O Vi</w:t>
      </w:r>
      <w:r w:rsidR="00961ED8">
        <w:rPr>
          <w:rFonts w:ascii="Times New Roman" w:hAnsi="Times New Roman" w:cs="Times New Roman"/>
          <w:sz w:val="24"/>
          <w:szCs w:val="24"/>
        </w:rPr>
        <w:t>c</w:t>
      </w:r>
      <w:r>
        <w:rPr>
          <w:rFonts w:ascii="Times New Roman" w:hAnsi="Times New Roman" w:cs="Times New Roman"/>
          <w:sz w:val="24"/>
          <w:szCs w:val="24"/>
        </w:rPr>
        <w:t xml:space="preserve">e Presidente do </w:t>
      </w:r>
      <w:r w:rsidR="00961ED8">
        <w:rPr>
          <w:rFonts w:ascii="Times New Roman" w:hAnsi="Times New Roman" w:cs="Times New Roman"/>
          <w:sz w:val="24"/>
          <w:szCs w:val="24"/>
        </w:rPr>
        <w:t>TRE/</w:t>
      </w:r>
      <w:r>
        <w:rPr>
          <w:rFonts w:ascii="Times New Roman" w:hAnsi="Times New Roman" w:cs="Times New Roman"/>
          <w:sz w:val="24"/>
          <w:szCs w:val="24"/>
        </w:rPr>
        <w:t>RN, João Batista Rodrigues ao se posicionar sobre o assunto aduz:</w:t>
      </w:r>
    </w:p>
    <w:p w14:paraId="2270062E" w14:textId="3EA9DFE3" w:rsidR="00AB5A85" w:rsidRDefault="00AB5A85" w:rsidP="00493CAC">
      <w:pPr>
        <w:spacing w:after="0" w:line="360" w:lineRule="auto"/>
        <w:jc w:val="both"/>
        <w:rPr>
          <w:rFonts w:ascii="Times New Roman" w:hAnsi="Times New Roman" w:cs="Times New Roman"/>
          <w:sz w:val="24"/>
          <w:szCs w:val="24"/>
        </w:rPr>
      </w:pPr>
    </w:p>
    <w:p w14:paraId="172E213B" w14:textId="1C4BCEE3" w:rsidR="00AB5A85" w:rsidRPr="00961ED8" w:rsidRDefault="00AB5A85" w:rsidP="00AB5A85">
      <w:pPr>
        <w:spacing w:after="0" w:line="360" w:lineRule="auto"/>
        <w:ind w:left="708"/>
        <w:jc w:val="both"/>
        <w:rPr>
          <w:rFonts w:ascii="Times New Roman" w:hAnsi="Times New Roman" w:cs="Times New Roman"/>
          <w:b/>
          <w:bCs/>
          <w:i/>
          <w:iCs/>
          <w:sz w:val="24"/>
          <w:szCs w:val="24"/>
        </w:rPr>
      </w:pPr>
      <w:r w:rsidRPr="00AB5A85">
        <w:rPr>
          <w:rFonts w:ascii="Times New Roman" w:hAnsi="Times New Roman" w:cs="Times New Roman"/>
          <w:b/>
          <w:bCs/>
          <w:i/>
          <w:iCs/>
          <w:sz w:val="24"/>
          <w:szCs w:val="24"/>
        </w:rPr>
        <w:t xml:space="preserve">“Quanto à utilização indevida de transportes de eleitores durante a realização das eleições (Lei nº 6.091/74), entende-se que desde que a dimensão do ilícito configure hipótese de utilização do poder econômico direcionada a beneficiar candidato e, sendo ela apta a ensejar o desequilíbrio da disputa eleitoral essa conduta pode vir a ser classificada como abuso de poder econômico praticado através do </w:t>
      </w:r>
      <w:r w:rsidRPr="00AB5A85">
        <w:rPr>
          <w:rStyle w:val="highlight"/>
          <w:rFonts w:ascii="Times New Roman" w:hAnsi="Times New Roman" w:cs="Times New Roman"/>
          <w:b/>
          <w:bCs/>
          <w:i/>
          <w:iCs/>
          <w:sz w:val="24"/>
          <w:szCs w:val="24"/>
        </w:rPr>
        <w:t>transporte</w:t>
      </w:r>
      <w:r w:rsidRPr="00AB5A85">
        <w:rPr>
          <w:rFonts w:ascii="Times New Roman" w:hAnsi="Times New Roman" w:cs="Times New Roman"/>
          <w:b/>
          <w:bCs/>
          <w:i/>
          <w:iCs/>
          <w:sz w:val="24"/>
          <w:szCs w:val="24"/>
        </w:rPr>
        <w:t xml:space="preserve"> ilícito de eleitores”.</w:t>
      </w:r>
      <w:r w:rsidR="00961ED8">
        <w:rPr>
          <w:rFonts w:ascii="Times New Roman" w:hAnsi="Times New Roman" w:cs="Times New Roman"/>
          <w:b/>
          <w:bCs/>
          <w:i/>
          <w:iCs/>
          <w:sz w:val="24"/>
          <w:szCs w:val="24"/>
        </w:rPr>
        <w:t xml:space="preserve"> </w:t>
      </w:r>
      <w:r w:rsidR="00961ED8" w:rsidRPr="00961ED8">
        <w:rPr>
          <w:rFonts w:ascii="Times New Roman" w:hAnsi="Times New Roman" w:cs="Times New Roman"/>
          <w:b/>
          <w:bCs/>
          <w:sz w:val="24"/>
          <w:szCs w:val="24"/>
        </w:rPr>
        <w:t>(</w:t>
      </w:r>
      <w:r w:rsidR="00961ED8" w:rsidRPr="00961ED8">
        <w:rPr>
          <w:rFonts w:ascii="Times New Roman" w:hAnsi="Times New Roman" w:cs="Times New Roman"/>
          <w:sz w:val="24"/>
          <w:szCs w:val="24"/>
        </w:rPr>
        <w:t>ABUSO DE PODER ECONÔMICO NO PROCESSO ELEITORAL E O SEU</w:t>
      </w:r>
      <w:r w:rsidR="00CF1ABB">
        <w:rPr>
          <w:rFonts w:ascii="Times New Roman" w:hAnsi="Times New Roman" w:cs="Times New Roman"/>
          <w:sz w:val="24"/>
          <w:szCs w:val="24"/>
        </w:rPr>
        <w:t xml:space="preserve"> </w:t>
      </w:r>
      <w:r w:rsidR="00961ED8" w:rsidRPr="00961ED8">
        <w:rPr>
          <w:rFonts w:ascii="Times New Roman" w:hAnsi="Times New Roman" w:cs="Times New Roman"/>
          <w:sz w:val="24"/>
          <w:szCs w:val="24"/>
        </w:rPr>
        <w:t>INSTRUMENTO SAN</w:t>
      </w:r>
      <w:r w:rsidR="00961ED8">
        <w:rPr>
          <w:rFonts w:ascii="Times New Roman" w:hAnsi="Times New Roman" w:cs="Times New Roman"/>
          <w:sz w:val="24"/>
          <w:szCs w:val="24"/>
        </w:rPr>
        <w:t xml:space="preserve">CIONADOR. </w:t>
      </w:r>
      <w:r w:rsidR="00961ED8" w:rsidRPr="00961ED8">
        <w:rPr>
          <w:rFonts w:ascii="Times New Roman" w:hAnsi="Times New Roman" w:cs="Times New Roman"/>
          <w:sz w:val="24"/>
          <w:szCs w:val="24"/>
        </w:rPr>
        <w:t>http://capa.tre-rs.gov.br/arquivos/REBOUCAS__Poder_economico.pdf</w:t>
      </w:r>
      <w:r w:rsidR="00961ED8" w:rsidRPr="00961ED8">
        <w:rPr>
          <w:rFonts w:ascii="Times New Roman" w:hAnsi="Times New Roman" w:cs="Times New Roman"/>
          <w:b/>
          <w:bCs/>
          <w:sz w:val="24"/>
          <w:szCs w:val="24"/>
        </w:rPr>
        <w:t>)</w:t>
      </w:r>
    </w:p>
    <w:p w14:paraId="3F53403F" w14:textId="77777777" w:rsidR="00AB5A85" w:rsidRDefault="00AB5A85" w:rsidP="00AB5A85">
      <w:pPr>
        <w:spacing w:after="0" w:line="360" w:lineRule="auto"/>
        <w:ind w:left="708"/>
        <w:jc w:val="both"/>
        <w:rPr>
          <w:rFonts w:ascii="Times New Roman" w:hAnsi="Times New Roman" w:cs="Times New Roman"/>
          <w:sz w:val="24"/>
          <w:szCs w:val="24"/>
        </w:rPr>
      </w:pPr>
    </w:p>
    <w:p w14:paraId="7C139C3A" w14:textId="4ADA61D7" w:rsidR="002C1916" w:rsidRDefault="002C1916"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Outro aspecto que ainda merece ser trazido à baila é que no momento da apreensão dos veículos e da prisão dos condutores o primeiro investigado compareceu ao local do fato para tentar liberar os eleitores, conforme vídeos anexos, comprovando assim, o abuso do poder econômico</w:t>
      </w:r>
      <w:r w:rsidR="0085351B">
        <w:rPr>
          <w:rFonts w:ascii="Times New Roman" w:hAnsi="Times New Roman" w:cs="Times New Roman"/>
          <w:sz w:val="24"/>
          <w:szCs w:val="24"/>
        </w:rPr>
        <w:t>, bem como o ultraje ao art. 41-A da Lei nº 9.504/97, in verbis:</w:t>
      </w:r>
    </w:p>
    <w:p w14:paraId="36E84F2C" w14:textId="77777777" w:rsidR="007C1E0E" w:rsidRDefault="007C1E0E" w:rsidP="00493CAC">
      <w:pPr>
        <w:spacing w:after="0" w:line="360" w:lineRule="auto"/>
        <w:jc w:val="both"/>
        <w:rPr>
          <w:rFonts w:ascii="Times New Roman" w:hAnsi="Times New Roman" w:cs="Times New Roman"/>
          <w:sz w:val="24"/>
          <w:szCs w:val="24"/>
        </w:rPr>
      </w:pPr>
    </w:p>
    <w:p w14:paraId="4B9C785B" w14:textId="77777777" w:rsidR="0085351B" w:rsidRPr="0085351B" w:rsidRDefault="0085351B" w:rsidP="00AB5A85">
      <w:pPr>
        <w:spacing w:after="0" w:line="360" w:lineRule="auto"/>
        <w:ind w:left="708"/>
        <w:jc w:val="both"/>
        <w:rPr>
          <w:rFonts w:ascii="Times New Roman" w:eastAsia="Times New Roman" w:hAnsi="Times New Roman" w:cs="Times New Roman"/>
          <w:b/>
          <w:bCs/>
          <w:i/>
          <w:iCs/>
          <w:sz w:val="24"/>
          <w:szCs w:val="24"/>
          <w:lang w:eastAsia="pt-BR"/>
        </w:rPr>
      </w:pPr>
      <w:r w:rsidRPr="0085351B">
        <w:rPr>
          <w:rFonts w:ascii="Times New Roman" w:eastAsia="Times New Roman" w:hAnsi="Times New Roman" w:cs="Times New Roman"/>
          <w:b/>
          <w:bCs/>
          <w:i/>
          <w:iCs/>
          <w:sz w:val="24"/>
          <w:szCs w:val="24"/>
          <w:lang w:eastAsia="pt-BR"/>
        </w:rPr>
        <w:t>Art. 41-A. Ressalvado o disposto no art. 26 e seus incisos, constitui captação de sufrágio, vedada por esta Lei, o candidato doar, oferecer, prometer, ou entregar, ao eleitor, com o fim de obter-lhe o voto, bem ou vantagem pessoal de qualquer natureza, inclusive emprego ou função pública, desde o registro da candidatura até o dia da eleição, inclusive, sob pena de multa de mil a cinqüenta mil Ufir, e cassação do registro ou do diploma, observado o procedimento previsto no art. 22 da Lei Complementar no 64, de 18 de maio de 1990 . (Incluído pela Lei nº 9.840, de 28.9.1999)</w:t>
      </w:r>
    </w:p>
    <w:p w14:paraId="4CC21F03" w14:textId="77777777" w:rsidR="0085351B" w:rsidRPr="0085351B" w:rsidRDefault="0085351B" w:rsidP="00AB5A85">
      <w:pPr>
        <w:spacing w:after="0" w:line="360" w:lineRule="auto"/>
        <w:ind w:left="708"/>
        <w:jc w:val="both"/>
        <w:rPr>
          <w:rFonts w:ascii="Times New Roman" w:eastAsia="Times New Roman" w:hAnsi="Times New Roman" w:cs="Times New Roman"/>
          <w:b/>
          <w:bCs/>
          <w:i/>
          <w:iCs/>
          <w:sz w:val="24"/>
          <w:szCs w:val="24"/>
          <w:lang w:eastAsia="pt-BR"/>
        </w:rPr>
      </w:pPr>
      <w:r w:rsidRPr="0085351B">
        <w:rPr>
          <w:rFonts w:ascii="Times New Roman" w:eastAsia="Times New Roman" w:hAnsi="Times New Roman" w:cs="Times New Roman"/>
          <w:b/>
          <w:bCs/>
          <w:i/>
          <w:iCs/>
          <w:sz w:val="24"/>
          <w:szCs w:val="24"/>
          <w:lang w:eastAsia="pt-BR"/>
        </w:rPr>
        <w:t xml:space="preserve">§ 1o Para a caracterização da conduta ilícita, é desnecessário o pedido explícito de votos, bastando a evidência do dolo, consistente no especial fim de agir. </w:t>
      </w:r>
    </w:p>
    <w:p w14:paraId="76BCCFFA" w14:textId="77777777" w:rsidR="0085351B" w:rsidRDefault="0085351B" w:rsidP="00493CAC">
      <w:pPr>
        <w:spacing w:after="0" w:line="360" w:lineRule="auto"/>
        <w:jc w:val="both"/>
        <w:rPr>
          <w:rFonts w:ascii="Times New Roman" w:hAnsi="Times New Roman" w:cs="Times New Roman"/>
          <w:sz w:val="24"/>
          <w:szCs w:val="24"/>
        </w:rPr>
      </w:pPr>
    </w:p>
    <w:p w14:paraId="721B2BD5" w14:textId="3F983402" w:rsidR="002C1916" w:rsidRDefault="00AB5A85"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Torrencial a jurisprudência pátria:</w:t>
      </w:r>
    </w:p>
    <w:p w14:paraId="4D0FFA15" w14:textId="77777777" w:rsidR="00AB5A85" w:rsidRDefault="00AB5A85" w:rsidP="00493CAC">
      <w:pPr>
        <w:spacing w:after="0" w:line="360" w:lineRule="auto"/>
        <w:jc w:val="both"/>
        <w:rPr>
          <w:rFonts w:ascii="Times New Roman" w:hAnsi="Times New Roman" w:cs="Times New Roman"/>
          <w:sz w:val="24"/>
          <w:szCs w:val="24"/>
        </w:rPr>
      </w:pPr>
    </w:p>
    <w:p w14:paraId="15BE8071" w14:textId="781056D2" w:rsidR="002C1916" w:rsidRPr="00AB5A85" w:rsidRDefault="002C1916" w:rsidP="00AB5A85">
      <w:pPr>
        <w:spacing w:after="0" w:line="360" w:lineRule="auto"/>
        <w:ind w:left="708"/>
        <w:jc w:val="both"/>
        <w:rPr>
          <w:rFonts w:ascii="Times New Roman" w:hAnsi="Times New Roman" w:cs="Times New Roman"/>
          <w:b/>
          <w:bCs/>
          <w:i/>
          <w:iCs/>
          <w:sz w:val="24"/>
          <w:szCs w:val="24"/>
        </w:rPr>
      </w:pPr>
      <w:r w:rsidRPr="00AB5A85">
        <w:rPr>
          <w:rFonts w:ascii="Times New Roman" w:hAnsi="Times New Roman" w:cs="Times New Roman"/>
          <w:b/>
          <w:bCs/>
          <w:i/>
          <w:iCs/>
          <w:color w:val="000000" w:themeColor="text1"/>
          <w:sz w:val="24"/>
          <w:szCs w:val="24"/>
        </w:rPr>
        <w:t xml:space="preserve">RECURSO ELEITORAL - ELEIÇÕES 2012 - AÇÃO DE INVESTIGAÇÃO JUDICIAL ELEITORAL - ABUSO DE PODER ECONÔMICO - </w:t>
      </w:r>
      <w:r w:rsidRPr="00AB5A85">
        <w:rPr>
          <w:rFonts w:ascii="Times New Roman" w:hAnsi="Times New Roman" w:cs="Times New Roman"/>
          <w:b/>
          <w:bCs/>
          <w:i/>
          <w:iCs/>
          <w:color w:val="000000" w:themeColor="text1"/>
          <w:sz w:val="24"/>
          <w:szCs w:val="24"/>
        </w:rPr>
        <w:lastRenderedPageBreak/>
        <w:t xml:space="preserve">Transferência de domicílio eleitoral de vários eleitores mediante fraude. Oferecimento de vantagens em troca dos votos. Inelegibilidade nos termos do </w:t>
      </w:r>
      <w:hyperlink r:id="rId10" w:anchor="lc 64-1990 art 22" w:tgtFrame="_parent" w:history="1">
        <w:r w:rsidRPr="00AB5A85">
          <w:rPr>
            <w:rStyle w:val="Hyperlink"/>
            <w:rFonts w:ascii="Times New Roman" w:hAnsi="Times New Roman" w:cs="Times New Roman"/>
            <w:b/>
            <w:bCs/>
            <w:i/>
            <w:iCs/>
            <w:color w:val="000000" w:themeColor="text1"/>
            <w:sz w:val="24"/>
            <w:szCs w:val="24"/>
            <w:u w:val="none"/>
          </w:rPr>
          <w:t>art. 22, inc. XIV, da LC 64/90</w:t>
        </w:r>
      </w:hyperlink>
      <w:r w:rsidRPr="00AB5A85">
        <w:rPr>
          <w:rFonts w:ascii="Times New Roman" w:hAnsi="Times New Roman" w:cs="Times New Roman"/>
          <w:b/>
          <w:bCs/>
          <w:i/>
          <w:iCs/>
          <w:color w:val="000000" w:themeColor="text1"/>
          <w:sz w:val="24"/>
          <w:szCs w:val="24"/>
        </w:rPr>
        <w:t xml:space="preserve"> e Súmula 19 do TSE e declaração de nulidade dos votos a favor da legenda partidária de acordo com o </w:t>
      </w:r>
      <w:hyperlink r:id="rId11" w:anchor="lei 4737-1965 art 222" w:tgtFrame="_parent" w:history="1">
        <w:r w:rsidRPr="00AB5A85">
          <w:rPr>
            <w:rStyle w:val="Hyperlink"/>
            <w:rFonts w:ascii="Times New Roman" w:hAnsi="Times New Roman" w:cs="Times New Roman"/>
            <w:b/>
            <w:bCs/>
            <w:i/>
            <w:iCs/>
            <w:color w:val="000000" w:themeColor="text1"/>
            <w:sz w:val="24"/>
            <w:szCs w:val="24"/>
            <w:u w:val="none"/>
          </w:rPr>
          <w:t>art. 222 do Código Eleitoral</w:t>
        </w:r>
      </w:hyperlink>
      <w:r w:rsidRPr="00AB5A85">
        <w:rPr>
          <w:rFonts w:ascii="Times New Roman" w:hAnsi="Times New Roman" w:cs="Times New Roman"/>
          <w:b/>
          <w:bCs/>
          <w:i/>
          <w:iCs/>
          <w:color w:val="000000" w:themeColor="text1"/>
          <w:sz w:val="24"/>
          <w:szCs w:val="24"/>
        </w:rPr>
        <w:t xml:space="preserve"> . Preliminar de perda de objeto. Prejuízo ao processo democrático. Hipótese de suplência. Há interesse de agir. Rejeitada. Mérito. Aliciamento de eleitores de uma circunscrição para votarem em outra, com oferecimento de vantagem em troca do alistamento. Fornecimento de documentação falsa e transporte a fim de se consumar a fraude. Amplo acervo probatório a indicar abuso de poder econômico. Recurso a que se nega provimento. (TREMG - REL 970-02.2012.6.13.0004 - Rel. Juiz Wladimir Rodrigues Dias - DJe 05.05.2014 - p. 24)</w:t>
      </w:r>
    </w:p>
    <w:p w14:paraId="1511438B" w14:textId="5258D621" w:rsidR="002C1916" w:rsidRDefault="002C1916" w:rsidP="00493CAC">
      <w:pPr>
        <w:spacing w:after="0" w:line="360" w:lineRule="auto"/>
        <w:jc w:val="both"/>
        <w:rPr>
          <w:rFonts w:ascii="Times New Roman" w:hAnsi="Times New Roman" w:cs="Times New Roman"/>
          <w:sz w:val="24"/>
          <w:szCs w:val="24"/>
        </w:rPr>
      </w:pPr>
    </w:p>
    <w:p w14:paraId="351B9764" w14:textId="62732855" w:rsidR="002C1916" w:rsidRDefault="00AB5A85"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Mais uma:</w:t>
      </w:r>
    </w:p>
    <w:p w14:paraId="4E2A2689" w14:textId="7A740432" w:rsidR="002C1916" w:rsidRDefault="002C1916" w:rsidP="00493CAC">
      <w:pPr>
        <w:spacing w:after="0" w:line="360" w:lineRule="auto"/>
        <w:jc w:val="both"/>
        <w:rPr>
          <w:rFonts w:ascii="Times New Roman" w:hAnsi="Times New Roman" w:cs="Times New Roman"/>
          <w:sz w:val="24"/>
          <w:szCs w:val="24"/>
        </w:rPr>
      </w:pPr>
    </w:p>
    <w:p w14:paraId="4FD1F8CF" w14:textId="3F5DC7F5" w:rsidR="0085351B" w:rsidRPr="00961ED8" w:rsidRDefault="0085351B" w:rsidP="00961ED8">
      <w:pPr>
        <w:spacing w:after="0" w:line="360" w:lineRule="auto"/>
        <w:ind w:left="708"/>
        <w:jc w:val="both"/>
        <w:rPr>
          <w:rFonts w:ascii="Times New Roman" w:hAnsi="Times New Roman" w:cs="Times New Roman"/>
          <w:b/>
          <w:bCs/>
          <w:i/>
          <w:iCs/>
          <w:sz w:val="24"/>
          <w:szCs w:val="24"/>
        </w:rPr>
      </w:pPr>
      <w:r w:rsidRPr="00961ED8">
        <w:rPr>
          <w:rFonts w:ascii="Times New Roman" w:hAnsi="Times New Roman" w:cs="Times New Roman"/>
          <w:b/>
          <w:bCs/>
          <w:i/>
          <w:iCs/>
          <w:color w:val="000000" w:themeColor="text1"/>
          <w:sz w:val="24"/>
          <w:szCs w:val="24"/>
        </w:rPr>
        <w:t xml:space="preserve">EMBARGOS DE DECLARAÇÃO - RECEBIMENTO COMO AGRAVO REGIMENTAL - RECURSO ESPECIAL - ELEIÇÕES 2016 - VEREADOR - AÇÃO DE INVESTIGAÇÃO JUDICIAL ELEITORAL (AIJE) - CAPTAÇÃO ILÍCITA DE SUFRÁGIO - </w:t>
      </w:r>
      <w:hyperlink r:id="rId12" w:anchor="lei 9504-1997 art 41-a" w:tgtFrame="_parent" w:history="1">
        <w:r w:rsidRPr="00961ED8">
          <w:rPr>
            <w:rStyle w:val="Hyperlink"/>
            <w:rFonts w:ascii="Times New Roman" w:hAnsi="Times New Roman" w:cs="Times New Roman"/>
            <w:b/>
            <w:bCs/>
            <w:i/>
            <w:iCs/>
            <w:color w:val="000000" w:themeColor="text1"/>
            <w:sz w:val="24"/>
            <w:szCs w:val="24"/>
            <w:u w:val="none"/>
          </w:rPr>
          <w:t>ART. 41-A DA LEI 9.504/97</w:t>
        </w:r>
      </w:hyperlink>
      <w:r w:rsidRPr="00961ED8">
        <w:rPr>
          <w:rFonts w:ascii="Times New Roman" w:hAnsi="Times New Roman" w:cs="Times New Roman"/>
          <w:b/>
          <w:bCs/>
          <w:i/>
          <w:iCs/>
          <w:color w:val="000000" w:themeColor="text1"/>
          <w:sz w:val="24"/>
          <w:szCs w:val="24"/>
        </w:rPr>
        <w:t xml:space="preserve"> - ABUSO DE PODER ECONÔMICO - </w:t>
      </w:r>
      <w:hyperlink r:id="rId13" w:anchor="lc 64-1990 art 22" w:tgtFrame="_parent" w:history="1">
        <w:r w:rsidRPr="00961ED8">
          <w:rPr>
            <w:rStyle w:val="Hyperlink"/>
            <w:rFonts w:ascii="Times New Roman" w:hAnsi="Times New Roman" w:cs="Times New Roman"/>
            <w:b/>
            <w:bCs/>
            <w:i/>
            <w:iCs/>
            <w:color w:val="000000" w:themeColor="text1"/>
            <w:sz w:val="24"/>
            <w:szCs w:val="24"/>
            <w:u w:val="none"/>
          </w:rPr>
          <w:t>ART. 22 DA LC 64/90</w:t>
        </w:r>
      </w:hyperlink>
      <w:r w:rsidRPr="00961ED8">
        <w:rPr>
          <w:rFonts w:ascii="Times New Roman" w:hAnsi="Times New Roman" w:cs="Times New Roman"/>
          <w:b/>
          <w:bCs/>
          <w:i/>
          <w:iCs/>
          <w:color w:val="000000" w:themeColor="text1"/>
          <w:sz w:val="24"/>
          <w:szCs w:val="24"/>
        </w:rPr>
        <w:t xml:space="preserve"> - TRANSPORTE ILEGAL DE ELEITORES NO DIA DO PLEITO - 1- Na decisão monocrática, mantiveram-se sentença e aresto unânime do TRE/MS quanto às sanções de multa, inelegibilidade e cassação do agravante, Vereador de Corumbá/MS eleito em 2016, por abuso de poder econômico e compra de votos em virtude de esquema de oferta e de efetivo fornecimento, no dia do pleito, de transporte ilegal a eleitores brasileiros residentes na Bolívia. PRINCÍPIOS DA TERRITORIALIDADE E DA SOBERANIA - MALFERIMENTO - AUSÊNCIA - REJEIÇÃO - 2- Meras observações de agente de polícia em solo boliviano, voltadas a constatar indícios de eventual prática delitiva, não violam os princípios da territorialidade e da soberania. 3- No caso, o agente da Polícia Federal limitou-se a observar pessoas e veículos suspeitos de realizar transporte ilícito de eleitores, visando resguardar a ação de policiais que formavam barreira em território brasileiro, sem adotar nenhuma conduta ativa com vistas a produzir provas, tais como interrogatórios ou confecção de </w:t>
      </w:r>
      <w:r w:rsidRPr="00961ED8">
        <w:rPr>
          <w:rFonts w:ascii="Times New Roman" w:hAnsi="Times New Roman" w:cs="Times New Roman"/>
          <w:b/>
          <w:bCs/>
          <w:i/>
          <w:iCs/>
          <w:color w:val="000000" w:themeColor="text1"/>
          <w:sz w:val="24"/>
          <w:szCs w:val="24"/>
        </w:rPr>
        <w:lastRenderedPageBreak/>
        <w:t xml:space="preserve">documentos. Entender de modo diverso esbarra no óbice da Súmula 24/TSE. GRAVAÇÃO AMBIENTAL - LICITUDE - REJEIÇÃO - 4- Consoante a jurisprudência desta Corte Superior, diálogos travados em ambiente público não estão protegidos pelas garantias constitucionais de privacidade e intimidade (art. </w:t>
      </w:r>
      <w:hyperlink r:id="rId14" w:anchor="cf-1988 art 5" w:tgtFrame="_parent" w:history="1">
        <w:r w:rsidRPr="00961ED8">
          <w:rPr>
            <w:rStyle w:val="Hyperlink"/>
            <w:rFonts w:ascii="Times New Roman" w:hAnsi="Times New Roman" w:cs="Times New Roman"/>
            <w:b/>
            <w:bCs/>
            <w:i/>
            <w:iCs/>
            <w:color w:val="000000" w:themeColor="text1"/>
            <w:sz w:val="24"/>
            <w:szCs w:val="24"/>
            <w:u w:val="none"/>
          </w:rPr>
          <w:t>5</w:t>
        </w:r>
      </w:hyperlink>
      <w:r w:rsidRPr="00961ED8">
        <w:rPr>
          <w:rFonts w:ascii="Times New Roman" w:hAnsi="Times New Roman" w:cs="Times New Roman"/>
          <w:b/>
          <w:bCs/>
          <w:i/>
          <w:iCs/>
          <w:color w:val="000000" w:themeColor="text1"/>
          <w:sz w:val="24"/>
          <w:szCs w:val="24"/>
        </w:rPr>
        <w:t xml:space="preserve"> º, X, da CF/88). Precedentes. 5- O TRE/MS assentou que o diálogo foi captado em ambiente público, haja vista o ruído do espaço, com falas esparsas de numerosas pessoas, elementos indicativos de que se tratava de evento franqueado a todos. Ademais, a perícia concluiu que a fala do interlocutor que ofereceu vantagem eleitoral ilícita corresponde ao padrão de voz do agravante e que o conteúdo inserese no contexto da reunião política ocorrida em 25/9/2016. Nova incidência do óbice da Súmula 24/TSE. DIÁLOGO DE GRAVAÇÃO AMBIENTAL - AUSÊNCIA DE TRADUÇÃO JURAMENTADA - OFENSA AOS ARTS. </w:t>
      </w:r>
      <w:hyperlink r:id="rId15" w:anchor="lei 13105-2015 art 162" w:tgtFrame="_parent" w:history="1">
        <w:r w:rsidRPr="00961ED8">
          <w:rPr>
            <w:rStyle w:val="Hyperlink"/>
            <w:rFonts w:ascii="Times New Roman" w:hAnsi="Times New Roman" w:cs="Times New Roman"/>
            <w:b/>
            <w:bCs/>
            <w:i/>
            <w:iCs/>
            <w:color w:val="000000" w:themeColor="text1"/>
            <w:sz w:val="24"/>
            <w:szCs w:val="24"/>
            <w:u w:val="none"/>
          </w:rPr>
          <w:t>162</w:t>
        </w:r>
      </w:hyperlink>
      <w:r w:rsidRPr="00961ED8">
        <w:rPr>
          <w:rFonts w:ascii="Times New Roman" w:hAnsi="Times New Roman" w:cs="Times New Roman"/>
          <w:b/>
          <w:bCs/>
          <w:i/>
          <w:iCs/>
          <w:color w:val="000000" w:themeColor="text1"/>
          <w:sz w:val="24"/>
          <w:szCs w:val="24"/>
        </w:rPr>
        <w:t xml:space="preserve"> E </w:t>
      </w:r>
      <w:hyperlink r:id="rId16" w:anchor="lei 13105-2015 art 192" w:tgtFrame="_parent" w:history="1">
        <w:r w:rsidRPr="00961ED8">
          <w:rPr>
            <w:rStyle w:val="Hyperlink"/>
            <w:rFonts w:ascii="Times New Roman" w:hAnsi="Times New Roman" w:cs="Times New Roman"/>
            <w:b/>
            <w:bCs/>
            <w:i/>
            <w:iCs/>
            <w:color w:val="000000" w:themeColor="text1"/>
            <w:sz w:val="24"/>
            <w:szCs w:val="24"/>
            <w:u w:val="none"/>
          </w:rPr>
          <w:t>192</w:t>
        </w:r>
      </w:hyperlink>
      <w:r w:rsidRPr="00961ED8">
        <w:rPr>
          <w:rFonts w:ascii="Times New Roman" w:hAnsi="Times New Roman" w:cs="Times New Roman"/>
          <w:b/>
          <w:bCs/>
          <w:i/>
          <w:iCs/>
          <w:color w:val="000000" w:themeColor="text1"/>
          <w:sz w:val="24"/>
          <w:szCs w:val="24"/>
        </w:rPr>
        <w:t xml:space="preserve"> DO CPC/2015 - REJEIÇÃO - 6- A teor do art. </w:t>
      </w:r>
      <w:hyperlink r:id="rId17" w:anchor="lei 4737-1965 art 219" w:tgtFrame="_parent" w:history="1">
        <w:r w:rsidRPr="00961ED8">
          <w:rPr>
            <w:rStyle w:val="Hyperlink"/>
            <w:rFonts w:ascii="Times New Roman" w:hAnsi="Times New Roman" w:cs="Times New Roman"/>
            <w:b/>
            <w:bCs/>
            <w:i/>
            <w:iCs/>
            <w:color w:val="000000" w:themeColor="text1"/>
            <w:sz w:val="24"/>
            <w:szCs w:val="24"/>
            <w:u w:val="none"/>
          </w:rPr>
          <w:t>219 do Código Eleitoral</w:t>
        </w:r>
      </w:hyperlink>
      <w:r w:rsidRPr="00961ED8">
        <w:rPr>
          <w:rFonts w:ascii="Times New Roman" w:hAnsi="Times New Roman" w:cs="Times New Roman"/>
          <w:b/>
          <w:bCs/>
          <w:i/>
          <w:iCs/>
          <w:color w:val="000000" w:themeColor="text1"/>
          <w:sz w:val="24"/>
          <w:szCs w:val="24"/>
        </w:rPr>
        <w:t xml:space="preserve"> , não se declara nulidade sem demonstração de prejuízo. 7- Na espécie, apontou-se que não se degravaram e nem se traduziram oficialmente trechos em língua espanhola de diálogo captado na gravação. No entanto, o agravante não especificou os excertos que demandariam tal providência e as balizas fáticas do aresto revelam que as conversas que subsidiaram a imputação foram transcritas na exordial (notadamente a do principal interlocutor, que falava português), que as falas em espanhol são curtas e não causam óbice à compreensão e que o candidato teve acesso à integralidade da mídia. NULIDADE DE PROVAS DECORRENTES DE BUSCA E APREENSÃO E ACESSO INDEVIDO AO CONTEÚDO DE CELULAR APREENDIDO - REJEIÇÃO - 8- A teor da jurisprudência do c. Superior Tribunal de Justiça, em caso de decisum judicial prévio em que se autorize expressamente a busca e apreensão, como no caso, é lícito o acesso a dados estáticos contidos em aparelho celular, sendo despiciendo expedir novo ato para determinar a análise do conteúdo. Não há falar, assim, em ofensa ao Marco Civil da Internet. 9- Inexiste similitude fática com o RO 1220-86/TO, redator para acórdão Min. Luiz Fux, DJE de 27/3/2018, visto que, naquele caso, o exame dos dados pela autoridade policial ocorreu sem prévia autorização do Poder Judiciário. TEMA DE FUNDO - CAPTAÇÃO ILÍCITA DE SUFRÁGIO - ABUSO DE PODER ECONÔMICO - CONFIGURAÇÃO.10 - A moldura fática do aresto evidencia que o </w:t>
      </w:r>
      <w:r w:rsidRPr="00961ED8">
        <w:rPr>
          <w:rFonts w:ascii="Times New Roman" w:hAnsi="Times New Roman" w:cs="Times New Roman"/>
          <w:b/>
          <w:bCs/>
          <w:i/>
          <w:iCs/>
          <w:color w:val="000000" w:themeColor="text1"/>
          <w:sz w:val="24"/>
          <w:szCs w:val="24"/>
        </w:rPr>
        <w:lastRenderedPageBreak/>
        <w:t xml:space="preserve">agravante, por intermédio de Joana Fátima Zárate Gutierrez, ofereceu transporte gratuito em troca de voto a eleitores brasileiros residentes em Puerto Suarez, na Bolívia, tendo a Polícia Federal apreendido em solo brasileiro dois táxis que transportavam eleitores com destino a Corumbá/MS na manhã do dia das eleições. 11- É inequívoca a anuência do agravante. Além de a reunião política de 25/9/2016 ter ocorrido na sede de emissora de rádio de sua propriedade, Fátima foi incluída pelo candidato em grupo de WhatsApp cujo título alude ao seu nome de urna, por meio do qual ela solicitou materiais de campanha e requereu auxílio de advogado quando os taxistas foram presos, no que foi atendida. 12- As 11 pessoas que ocupavam os veículos, em declarações à autoridade policial, consignaram de forma coesa que o transporte foi promovido por Fátima, a qual lhes entregou santinhos do agravante, e que os taxistas não cobraram pela corrida. Em juízo, somente três dessas pessoas alteraram em parte suas versões e apenas quanto ao motivo do auxílio. Tais depoimentos, porém, foram desconsiderados pelo TRE/MS devido às demais provas em notório sentido contrário, o que inclusive ensejou procedimento para apurar o crime de falso testemunho. 13- Sob o ponto de vista do abuso, o esquema de cooptação ilegal de votos orquestrado pelo agravante foi grave o suficiente para macular a legitimidade do pleito, pois, conforme se extrai do aresto, disponibilizaram-se cerca de 30 táxis para levar brasileiros residentes na Bolívia até os locais de votação em Corumbá/MS. 14- Conclui-se pela existência de provas robustas de prática de captação ilícita de sufrágio e abuso de poder econômico. Entender de modo diverso esbarra no óbice da Súmula 24/TSE. INOVAÇÃO DE TESE EM AGRAVO REGIMENTAL - INVIABILIDADE - PRECLUSÃO - NÃO CONHECIMENTO - 15- Inviável conhecer do agravo quanto aos seguintes pontos, por constituírem indevida inovação de teses, incidindo os efeitos da preclusão: a) decadência por falta citação de litisconsortes passivos necessários; B) afronta ao art. 8º da Res.-TSE 23.396/2014, ao Decreto 8.331/2014 (Acordo sobre Assistência Jurídica Mútua em Assuntos Penais entre países do Mercosul, Bolívia e Chile), ao art. </w:t>
      </w:r>
      <w:hyperlink r:id="rId18" w:anchor="cf-1988 art 144" w:tgtFrame="_parent" w:history="1">
        <w:r w:rsidRPr="00961ED8">
          <w:rPr>
            <w:rStyle w:val="Hyperlink"/>
            <w:rFonts w:ascii="Times New Roman" w:hAnsi="Times New Roman" w:cs="Times New Roman"/>
            <w:b/>
            <w:bCs/>
            <w:i/>
            <w:iCs/>
            <w:color w:val="000000" w:themeColor="text1"/>
            <w:sz w:val="24"/>
            <w:szCs w:val="24"/>
            <w:u w:val="none"/>
          </w:rPr>
          <w:t>144</w:t>
        </w:r>
      </w:hyperlink>
      <w:r w:rsidRPr="00961ED8">
        <w:rPr>
          <w:rFonts w:ascii="Times New Roman" w:hAnsi="Times New Roman" w:cs="Times New Roman"/>
          <w:b/>
          <w:bCs/>
          <w:i/>
          <w:iCs/>
          <w:color w:val="000000" w:themeColor="text1"/>
          <w:sz w:val="24"/>
          <w:szCs w:val="24"/>
        </w:rPr>
        <w:t xml:space="preserve"> da CF/88 e à garantia de inviolabilidade de domicílio; C) negativa de prestação jurisdicional quanto ao conteúdo do mandado de busca e apreensão/ d) ofensa aos arts. 241 e 243 </w:t>
      </w:r>
      <w:r w:rsidRPr="00961ED8">
        <w:rPr>
          <w:rFonts w:ascii="Times New Roman" w:hAnsi="Times New Roman" w:cs="Times New Roman"/>
          <w:b/>
          <w:bCs/>
          <w:i/>
          <w:iCs/>
          <w:color w:val="000000" w:themeColor="text1"/>
          <w:sz w:val="24"/>
          <w:szCs w:val="24"/>
        </w:rPr>
        <w:lastRenderedPageBreak/>
        <w:t>do CPP. (TSE - Recurso Especial Eleitoral 32468 - Rel. Min. Jorge Mussi - DJe 12.12.2019 )</w:t>
      </w:r>
    </w:p>
    <w:p w14:paraId="3767B126" w14:textId="2003C2C4" w:rsidR="0085351B" w:rsidRDefault="0085351B" w:rsidP="00493CAC">
      <w:pPr>
        <w:spacing w:after="0" w:line="360" w:lineRule="auto"/>
        <w:jc w:val="both"/>
        <w:rPr>
          <w:rFonts w:ascii="Times New Roman" w:hAnsi="Times New Roman" w:cs="Times New Roman"/>
          <w:sz w:val="24"/>
          <w:szCs w:val="24"/>
        </w:rPr>
      </w:pPr>
    </w:p>
    <w:p w14:paraId="4B53A960" w14:textId="71C22F24" w:rsidR="0085351B" w:rsidRDefault="00961ED8"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Observando detidamente os supracitados dispositivos jurisprudências, percebe-se que se acoima</w:t>
      </w:r>
      <w:r w:rsidR="006A7898">
        <w:rPr>
          <w:rFonts w:ascii="Times New Roman" w:hAnsi="Times New Roman" w:cs="Times New Roman"/>
          <w:sz w:val="24"/>
          <w:szCs w:val="24"/>
        </w:rPr>
        <w:t>m</w:t>
      </w:r>
      <w:r>
        <w:rPr>
          <w:rFonts w:ascii="Times New Roman" w:hAnsi="Times New Roman" w:cs="Times New Roman"/>
          <w:sz w:val="24"/>
          <w:szCs w:val="24"/>
        </w:rPr>
        <w:t xml:space="preserve"> ao caso em tela, na medida em que resta patente o abuso de poder econômico utilizado pelo investigado no dia da eleição, consubstanciado na contratação de veículos para transporte gratuito de eleitores, conforme amplamente demonstrado.</w:t>
      </w:r>
    </w:p>
    <w:p w14:paraId="0074E39F" w14:textId="1F4CE8A9" w:rsidR="0085351B" w:rsidRDefault="0085351B" w:rsidP="00493CAC">
      <w:pPr>
        <w:spacing w:after="0" w:line="360" w:lineRule="auto"/>
        <w:jc w:val="both"/>
        <w:rPr>
          <w:rFonts w:ascii="Times New Roman" w:hAnsi="Times New Roman" w:cs="Times New Roman"/>
          <w:sz w:val="24"/>
          <w:szCs w:val="24"/>
        </w:rPr>
      </w:pPr>
    </w:p>
    <w:p w14:paraId="64866114" w14:textId="2B6E8991" w:rsidR="0085351B" w:rsidRPr="00673A9A" w:rsidRDefault="00673A9A" w:rsidP="00493CAC">
      <w:pPr>
        <w:spacing w:after="0" w:line="360" w:lineRule="auto"/>
        <w:jc w:val="both"/>
        <w:rPr>
          <w:rFonts w:ascii="Times New Roman" w:hAnsi="Times New Roman" w:cs="Times New Roman"/>
          <w:b/>
          <w:bCs/>
          <w:sz w:val="24"/>
          <w:szCs w:val="24"/>
        </w:rPr>
      </w:pPr>
      <w:r w:rsidRPr="00673A9A">
        <w:rPr>
          <w:rFonts w:ascii="Times New Roman" w:hAnsi="Times New Roman" w:cs="Times New Roman"/>
          <w:b/>
          <w:bCs/>
          <w:sz w:val="24"/>
          <w:szCs w:val="24"/>
        </w:rPr>
        <w:t>FATO 3</w:t>
      </w:r>
    </w:p>
    <w:p w14:paraId="77996A8A" w14:textId="53993521" w:rsidR="00673A9A" w:rsidRDefault="00673A9A" w:rsidP="00493CAC">
      <w:pPr>
        <w:spacing w:after="0" w:line="360" w:lineRule="auto"/>
        <w:jc w:val="both"/>
        <w:rPr>
          <w:rFonts w:ascii="Times New Roman" w:hAnsi="Times New Roman" w:cs="Times New Roman"/>
          <w:sz w:val="24"/>
          <w:szCs w:val="24"/>
        </w:rPr>
      </w:pPr>
    </w:p>
    <w:p w14:paraId="37981CB7" w14:textId="5D595CE1" w:rsidR="00673A9A" w:rsidRDefault="00673A9A"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Consultando o SAGRES, no ano de 2020, constatou-se que o investigado, Athaide Gonçalves Diniz, na condição de prefeito constitucional, concedeu, de forma direcionada gratificação a servidores, isso num total apadrinhamento político, ferindo de </w:t>
      </w:r>
      <w:r w:rsidR="004F6EAF">
        <w:rPr>
          <w:rFonts w:ascii="Times New Roman" w:hAnsi="Times New Roman" w:cs="Times New Roman"/>
          <w:sz w:val="24"/>
          <w:szCs w:val="24"/>
        </w:rPr>
        <w:t>morte</w:t>
      </w:r>
      <w:r>
        <w:rPr>
          <w:rFonts w:ascii="Times New Roman" w:hAnsi="Times New Roman" w:cs="Times New Roman"/>
          <w:sz w:val="24"/>
          <w:szCs w:val="24"/>
        </w:rPr>
        <w:t xml:space="preserve"> o princípio da impessoalidade, a prova é tanto que, por exemplo </w:t>
      </w:r>
      <w:r w:rsidR="00F3630D">
        <w:rPr>
          <w:rFonts w:ascii="Times New Roman" w:hAnsi="Times New Roman" w:cs="Times New Roman"/>
          <w:sz w:val="24"/>
          <w:szCs w:val="24"/>
        </w:rPr>
        <w:t>no cargo de auxiliar de serviços gerais, a servidora Maria de Fátima Pereira de Santana no mês de fevereiro recebia R$ 1.045,00 (um mil e quarenta e cinco reais), sendo que, a partir de março do corrente ano teve seu salário elevado para R$ 2.045,00 (dois mil e quarenta e cinco reais). Já Francisco Manuel da Silva, também ocupante do cargo de auxiliar de serviços gerais permaneceu com o salário de R$ 1.045,00 (um mil e quarenta e cinco reais), sem qualquer aumento</w:t>
      </w:r>
      <w:r w:rsidR="00826121">
        <w:rPr>
          <w:rFonts w:ascii="Times New Roman" w:hAnsi="Times New Roman" w:cs="Times New Roman"/>
          <w:sz w:val="24"/>
          <w:szCs w:val="24"/>
        </w:rPr>
        <w:t>, conforme documentação acostada.</w:t>
      </w:r>
    </w:p>
    <w:p w14:paraId="4D3FC6A5" w14:textId="677A40EC" w:rsidR="00673A9A" w:rsidRDefault="00673A9A" w:rsidP="00493CAC">
      <w:pPr>
        <w:spacing w:after="0" w:line="360" w:lineRule="auto"/>
        <w:jc w:val="both"/>
        <w:rPr>
          <w:rFonts w:ascii="Times New Roman" w:hAnsi="Times New Roman" w:cs="Times New Roman"/>
          <w:sz w:val="24"/>
          <w:szCs w:val="24"/>
        </w:rPr>
      </w:pPr>
    </w:p>
    <w:p w14:paraId="58199312" w14:textId="09786C96" w:rsidR="00826121" w:rsidRDefault="00826121"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Lado outro, no cargo de motorista, o servidor Diomário Soares de Abrantes em janeiro de 2020 recebeu a importância de R$ 1.136,24 (um mil cento e trinta e seis reais e vinte e quatro centavos), sendo que a partir de março passou a receber R$ 1.995,00 (um mil novecentos e noventa e cinco reais). Já Francisco Levi de Lima, motorista, no período de janeiro a setembro de 2020 recebeu a importância de R$ 1.045,00 (um mil e quarenta e cinco reais), conforme documentação acostada.</w:t>
      </w:r>
    </w:p>
    <w:p w14:paraId="7BB9C429" w14:textId="6BEA5DAD" w:rsidR="00826121" w:rsidRDefault="00826121" w:rsidP="00493CAC">
      <w:pPr>
        <w:spacing w:after="0" w:line="360" w:lineRule="auto"/>
        <w:jc w:val="both"/>
        <w:rPr>
          <w:rFonts w:ascii="Times New Roman" w:hAnsi="Times New Roman" w:cs="Times New Roman"/>
          <w:sz w:val="24"/>
          <w:szCs w:val="24"/>
        </w:rPr>
      </w:pPr>
    </w:p>
    <w:p w14:paraId="1918B5FA" w14:textId="2DC1BE5D" w:rsidR="00826121" w:rsidRDefault="00826121"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Já no cargo de Gari, o servidor, Francisco das Chagas Pereira dos Santos recebeu de janeiro a setembro de 2020 aumentos salarias de forma gradativa, chegando ao valor máximo de R$ 2.149,50 (dois mil cento e quarenta e nove reais e cinquenta centavos), </w:t>
      </w:r>
      <w:r w:rsidRPr="00826121">
        <w:rPr>
          <w:rFonts w:ascii="Times New Roman" w:hAnsi="Times New Roman" w:cs="Times New Roman"/>
          <w:b/>
          <w:bCs/>
          <w:sz w:val="24"/>
          <w:szCs w:val="24"/>
          <w:u w:val="single"/>
        </w:rPr>
        <w:t>inclusive, tendo sido majorado o seu salário no período eleitoral, o que também é vedado</w:t>
      </w:r>
      <w:r>
        <w:rPr>
          <w:rFonts w:ascii="Times New Roman" w:hAnsi="Times New Roman" w:cs="Times New Roman"/>
          <w:sz w:val="24"/>
          <w:szCs w:val="24"/>
        </w:rPr>
        <w:t xml:space="preserve">, conforme documentação acostada. Por outro lado, Kacilene Augusta da Silva ocupante do mesmo cargo-Gari- recebeu no período de janeiro a setembro de 2020, </w:t>
      </w:r>
      <w:r>
        <w:rPr>
          <w:rFonts w:ascii="Times New Roman" w:hAnsi="Times New Roman" w:cs="Times New Roman"/>
          <w:sz w:val="24"/>
          <w:szCs w:val="24"/>
        </w:rPr>
        <w:lastRenderedPageBreak/>
        <w:t>mensalmente, a importância de R$ 1.198,12 (um mil cento e noventa e oito reais e doze centavos), conforme documentação acostada.</w:t>
      </w:r>
    </w:p>
    <w:p w14:paraId="6F156BEE" w14:textId="77777777" w:rsidR="00826121" w:rsidRDefault="00826121" w:rsidP="00493CAC">
      <w:pPr>
        <w:spacing w:after="0" w:line="360" w:lineRule="auto"/>
        <w:jc w:val="both"/>
        <w:rPr>
          <w:rFonts w:ascii="Times New Roman" w:hAnsi="Times New Roman" w:cs="Times New Roman"/>
          <w:sz w:val="24"/>
          <w:szCs w:val="24"/>
        </w:rPr>
      </w:pPr>
    </w:p>
    <w:p w14:paraId="2349AC64" w14:textId="2C13730A" w:rsidR="004F6EAF" w:rsidRDefault="004F6EAF"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jurisprudência pátria ao se posicionar sobre o assunto aduz:</w:t>
      </w:r>
    </w:p>
    <w:p w14:paraId="01311264" w14:textId="529B2BF1" w:rsidR="004F6EAF" w:rsidRDefault="004F6EAF" w:rsidP="00493CAC">
      <w:pPr>
        <w:spacing w:after="0" w:line="360" w:lineRule="auto"/>
        <w:jc w:val="both"/>
        <w:rPr>
          <w:rFonts w:ascii="Times New Roman" w:hAnsi="Times New Roman" w:cs="Times New Roman"/>
          <w:sz w:val="24"/>
          <w:szCs w:val="24"/>
        </w:rPr>
      </w:pPr>
    </w:p>
    <w:p w14:paraId="25F19D70" w14:textId="734C8336" w:rsidR="004F6EAF" w:rsidRPr="004F6EAF" w:rsidRDefault="004F6EAF" w:rsidP="004F6EAF">
      <w:pPr>
        <w:spacing w:after="0" w:line="360" w:lineRule="auto"/>
        <w:ind w:left="708"/>
        <w:jc w:val="both"/>
        <w:rPr>
          <w:rFonts w:ascii="Times New Roman" w:hAnsi="Times New Roman" w:cs="Times New Roman"/>
          <w:b/>
          <w:bCs/>
          <w:i/>
          <w:iCs/>
          <w:sz w:val="24"/>
          <w:szCs w:val="24"/>
        </w:rPr>
      </w:pPr>
      <w:r w:rsidRPr="004F6EAF">
        <w:rPr>
          <w:rFonts w:ascii="Times New Roman" w:hAnsi="Times New Roman" w:cs="Times New Roman"/>
          <w:b/>
          <w:bCs/>
          <w:i/>
          <w:iCs/>
          <w:sz w:val="24"/>
          <w:szCs w:val="24"/>
        </w:rPr>
        <w:t xml:space="preserve">AGRAVO REGIMENTAL - AÇÃO CAUTELAR - AÇÃO DE INVESTIGAÇÃO ELEITORAL - CASSAÇÃO DOS DIPLOMAS E DECLARAÇÃO DE INELEGIBILIDADDE COM FUNDAMENTO NO </w:t>
      </w:r>
      <w:hyperlink r:id="rId19" w:anchor="lc 64-1990 art 22" w:tgtFrame="_parent" w:history="1">
        <w:r w:rsidRPr="004F6EAF">
          <w:rPr>
            <w:rStyle w:val="Hyperlink"/>
            <w:rFonts w:ascii="Times New Roman" w:hAnsi="Times New Roman" w:cs="Times New Roman"/>
            <w:b/>
            <w:bCs/>
            <w:i/>
            <w:iCs/>
            <w:color w:val="000000" w:themeColor="text1"/>
            <w:sz w:val="24"/>
            <w:szCs w:val="24"/>
            <w:u w:val="none"/>
          </w:rPr>
          <w:t>ART. 22, XIV DA LC 64/90</w:t>
        </w:r>
      </w:hyperlink>
      <w:r w:rsidRPr="004F6EAF">
        <w:rPr>
          <w:rFonts w:ascii="Times New Roman" w:hAnsi="Times New Roman" w:cs="Times New Roman"/>
          <w:b/>
          <w:bCs/>
          <w:i/>
          <w:iCs/>
          <w:sz w:val="24"/>
          <w:szCs w:val="24"/>
        </w:rPr>
        <w:t xml:space="preserve"> - CONFIGURAÇÃO DE ABUSO DE PODER POLÍTICO E CONDUTA VEDADA - CONCESSÃO EM PARTE - 1- A ação de investigação judicial eleitoral julgada procedente, após o dia da votação, mas antes da diplomação, acarreta a cassação de registro e a declaração de inelegibilidade do candidato eleito. A sanção de cassação de registro é de ser executada imediatamente. A declaração de inelegibilidade, em sede de AIJE, para surtir efeito deve aguardar o trânsito em julgado da decisão declaratória. Precedentes." (sem destaque no original, Rel. Min. Ayres Britto, DJ 17.08.2009). 2- </w:t>
      </w:r>
      <w:r w:rsidRPr="00E87B99">
        <w:rPr>
          <w:rFonts w:ascii="Times New Roman" w:hAnsi="Times New Roman" w:cs="Times New Roman"/>
          <w:b/>
          <w:bCs/>
          <w:i/>
          <w:iCs/>
          <w:sz w:val="24"/>
          <w:szCs w:val="24"/>
          <w:u w:val="single"/>
        </w:rPr>
        <w:t>Concessão de gratificação à elevado número de funcionários em ano eleitoral, sem prévia informação ou justificativa, configura abuso de poder político</w:t>
      </w:r>
      <w:r w:rsidRPr="004F6EAF">
        <w:rPr>
          <w:rFonts w:ascii="Times New Roman" w:hAnsi="Times New Roman" w:cs="Times New Roman"/>
          <w:b/>
          <w:bCs/>
          <w:i/>
          <w:iCs/>
          <w:sz w:val="24"/>
          <w:szCs w:val="24"/>
        </w:rPr>
        <w:t>. Plausibilidade do recurso não evidenciada. 3- É oportuno aguardar-se o julgamento do recurso pela Corte quando se determina expressamente a realização de eleições na origem. 4- Agravo provido em parte. (TREPR - Ac. 45503 - (45503) - Red. p/o Ac. Luciano Carrasco - DJe 22.01.2013 - p. 21)</w:t>
      </w:r>
    </w:p>
    <w:p w14:paraId="7DE2C5AD" w14:textId="42026AE4" w:rsidR="004F6EAF" w:rsidRDefault="004F6EAF" w:rsidP="00493CAC">
      <w:pPr>
        <w:spacing w:after="0" w:line="360" w:lineRule="auto"/>
        <w:jc w:val="both"/>
        <w:rPr>
          <w:rFonts w:ascii="Times New Roman" w:hAnsi="Times New Roman" w:cs="Times New Roman"/>
          <w:sz w:val="24"/>
          <w:szCs w:val="24"/>
        </w:rPr>
      </w:pPr>
    </w:p>
    <w:p w14:paraId="71CB93ED" w14:textId="729879ED" w:rsidR="00C73503" w:rsidRDefault="00C73503"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Neste mesmo diapasão aduz o Tribunal Superior Eleitoral:</w:t>
      </w:r>
    </w:p>
    <w:p w14:paraId="5E8A5EB3" w14:textId="7D5FDE8D" w:rsidR="00C73503" w:rsidRDefault="00C73503" w:rsidP="00493CAC">
      <w:pPr>
        <w:spacing w:after="0" w:line="360" w:lineRule="auto"/>
        <w:jc w:val="both"/>
        <w:rPr>
          <w:rFonts w:ascii="Times New Roman" w:hAnsi="Times New Roman" w:cs="Times New Roman"/>
          <w:sz w:val="24"/>
          <w:szCs w:val="24"/>
        </w:rPr>
      </w:pPr>
    </w:p>
    <w:p w14:paraId="6E1DA474"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 xml:space="preserve">ELEIÇÕES 2012. AÇÃO DE INVESTIGAÇÃO JUDICIAL ELEITORAL. MAJORAÇÃO DE GRATIFICAÇÃO EM ANO ELEITORAL. ABUSO DO PODER POLÍTICO RECONHECIDO. INVERSÃO DO JULGADO. </w:t>
      </w:r>
    </w:p>
    <w:p w14:paraId="023AEFD4"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REEXAME DO CONJUNTO FÁTICO-PROBATÓRIO. IMPOSSIBILIDADE. SÚMULAS 279 DO STF E 07 DO STJ. DISSÍDIO JURISPRUDENCIAL PREJUDICADO. AGRAVO REGIMENTAL DESPROVIDO.</w:t>
      </w:r>
    </w:p>
    <w:p w14:paraId="2A0F4AE5"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lastRenderedPageBreak/>
        <w:t>1.  Hipótese em que o Tribunal de origem, soberano na análise das circunstâncias fáticas da causa, com base na apreciação do conjunto probatório dos autos, aferiu que, na espécie, diante das circunstâncias específicas do caso, a</w:t>
      </w:r>
    </w:p>
    <w:p w14:paraId="27B8F37C"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majoração de gratificação em ano eleitoral configurou abuso do poder político, perpetrado com gravidade suficiente para afetar o transcurso normal do processo eleitoral. A inversão do julgado encontra óbice nas Súmulas 279/STF e 07/STJ.</w:t>
      </w:r>
    </w:p>
    <w:p w14:paraId="7D61A0AE"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 xml:space="preserve">2.  No que tange ao dissídio jurisprudencial, incidindo na hipótese as Súmulas 7 do STJ e 279 do STF, fica prejudicada a sua análise, por abordar a mesma tese que embasou a interposição do recurso pela alínea a do </w:t>
      </w:r>
    </w:p>
    <w:p w14:paraId="255E1BBD"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inciso I do artigo 276 do Código Eleitoral.</w:t>
      </w:r>
    </w:p>
    <w:p w14:paraId="265AE420"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3.  Agravo regimental desprovido.</w:t>
      </w:r>
    </w:p>
    <w:p w14:paraId="0051BEDD" w14:textId="5DA0767C" w:rsid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(Agravo de Instrumento nº 44123, Acórdão, Relator(a) Min. Maria Thereza de Assis Moura, Publicação:  DJE - Diário de justiça eletrônico, Tomo  206, Data 29/10/2015, Página 61/62)</w:t>
      </w:r>
    </w:p>
    <w:p w14:paraId="6FEE65D6" w14:textId="77777777" w:rsidR="00C73503" w:rsidRDefault="00C73503" w:rsidP="00C73503">
      <w:pPr>
        <w:spacing w:after="0" w:line="360" w:lineRule="auto"/>
        <w:jc w:val="both"/>
        <w:rPr>
          <w:rFonts w:ascii="Times New Roman" w:hAnsi="Times New Roman" w:cs="Times New Roman"/>
          <w:sz w:val="24"/>
          <w:szCs w:val="24"/>
        </w:rPr>
      </w:pPr>
    </w:p>
    <w:p w14:paraId="2E52131E" w14:textId="15216061" w:rsidR="00C73503" w:rsidRDefault="00C73503"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Mais uma:</w:t>
      </w:r>
    </w:p>
    <w:p w14:paraId="3C7B2183" w14:textId="5AC161E0" w:rsidR="00C73503" w:rsidRDefault="00C73503" w:rsidP="00493CAC">
      <w:pPr>
        <w:spacing w:after="0" w:line="360" w:lineRule="auto"/>
        <w:jc w:val="both"/>
        <w:rPr>
          <w:rFonts w:ascii="Times New Roman" w:hAnsi="Times New Roman" w:cs="Times New Roman"/>
          <w:sz w:val="24"/>
          <w:szCs w:val="24"/>
        </w:rPr>
      </w:pPr>
    </w:p>
    <w:p w14:paraId="7D7BA915"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PEDIDO DE DESISTÊNCIA DA AÇÃO APRESENTADO PELA AGRAVADA. DECISÃO DE MÉRITO JÁ PROFERIDA  IMPOSSIBILIDADE. INDEFERIMENTO.</w:t>
      </w:r>
    </w:p>
    <w:p w14:paraId="0C12787A"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1. A desistência da ação é causa extintiva do processo sem julgamento de mérito, a teor do art. 267, VIII, do Código de Processo Civil, pressupondo, assim, não haver sido proferida decisão de mérito.</w:t>
      </w:r>
    </w:p>
    <w:p w14:paraId="3BA49EE3"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2. In casu, houve a apreciação do mérito, o que impossibilita o deferimento de tal pedido. Além disso, a parte Agravada concordou com o julgamento exarado pelo Regional, tanto que não interpôs qualquer recurso.</w:t>
      </w:r>
    </w:p>
    <w:p w14:paraId="357037A4"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3. Pedido de desistência indeferido.</w:t>
      </w:r>
    </w:p>
    <w:p w14:paraId="5DA48EDB" w14:textId="4D98E4BE"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ELEIÇÕES 2012. AGRAVO REGIMENTAL. AGRAVO DE INSTRUMENTO. AÇÃO DE INVESTIGAÇÃO JUDICIAL ELEITORAL. CONDUTA VEDADA A AGENTE PÚBLICO (LEI DAS ELEIÇÕES, ART. 73, VIII). ABUSO DE PODERES POLÍTICO E DE AUTORIDADE. PREFEITO E VICE. ALEGADA</w:t>
      </w:r>
      <w:r>
        <w:rPr>
          <w:rFonts w:ascii="Times New Roman" w:hAnsi="Times New Roman" w:cs="Times New Roman"/>
          <w:b/>
          <w:bCs/>
          <w:i/>
          <w:iCs/>
          <w:sz w:val="24"/>
          <w:szCs w:val="24"/>
        </w:rPr>
        <w:t xml:space="preserve"> </w:t>
      </w:r>
      <w:r w:rsidRPr="00C73503">
        <w:rPr>
          <w:rFonts w:ascii="Times New Roman" w:hAnsi="Times New Roman" w:cs="Times New Roman"/>
          <w:b/>
          <w:bCs/>
          <w:i/>
          <w:iCs/>
          <w:sz w:val="24"/>
          <w:szCs w:val="24"/>
        </w:rPr>
        <w:t xml:space="preserve">VIOLAÇÃO AO ART. 275 DO CÓDIGO </w:t>
      </w:r>
      <w:r w:rsidRPr="00C73503">
        <w:rPr>
          <w:rFonts w:ascii="Times New Roman" w:hAnsi="Times New Roman" w:cs="Times New Roman"/>
          <w:b/>
          <w:bCs/>
          <w:i/>
          <w:iCs/>
          <w:sz w:val="24"/>
          <w:szCs w:val="24"/>
        </w:rPr>
        <w:lastRenderedPageBreak/>
        <w:t>ELEITORAL. INOCORRÊNCIA. ASPECTO ELEITOREIRO DAS IRREGULARIDADES APONTADAS. FATOS E PROVAS. SÚMULA N° 279/STF. MANUTENÇÃO DA DECISÃO. DESPROVIMENTO. SEGUNDO RECURSO PROTOCOLADO COM OS MESMOS FUNDAMENTOS DO PRIMEIRO.</w:t>
      </w:r>
      <w:r>
        <w:rPr>
          <w:rFonts w:ascii="Times New Roman" w:hAnsi="Times New Roman" w:cs="Times New Roman"/>
          <w:b/>
          <w:bCs/>
          <w:i/>
          <w:iCs/>
          <w:sz w:val="24"/>
          <w:szCs w:val="24"/>
        </w:rPr>
        <w:t xml:space="preserve"> </w:t>
      </w:r>
      <w:r w:rsidRPr="00C73503">
        <w:rPr>
          <w:rFonts w:ascii="Times New Roman" w:hAnsi="Times New Roman" w:cs="Times New Roman"/>
          <w:b/>
          <w:bCs/>
          <w:i/>
          <w:iCs/>
          <w:sz w:val="24"/>
          <w:szCs w:val="24"/>
        </w:rPr>
        <w:t>PRECLUSÃO CONSUMATIVA. NÃO CONHECIMENTO.</w:t>
      </w:r>
    </w:p>
    <w:p w14:paraId="37F64E07" w14:textId="45CAB2F9"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1. A inversão do julgado quanto à caracterização dos ilícitos eleitorais (i.e., conduta vedada e abuso do poder econômico) implicaria a reincursão sobre o conjunto fático-probatório dos autos, providência que não se coaduna com a via</w:t>
      </w:r>
      <w:r>
        <w:rPr>
          <w:rFonts w:ascii="Times New Roman" w:hAnsi="Times New Roman" w:cs="Times New Roman"/>
          <w:b/>
          <w:bCs/>
          <w:i/>
          <w:iCs/>
          <w:sz w:val="24"/>
          <w:szCs w:val="24"/>
        </w:rPr>
        <w:t xml:space="preserve"> </w:t>
      </w:r>
      <w:r w:rsidRPr="00C73503">
        <w:rPr>
          <w:rFonts w:ascii="Times New Roman" w:hAnsi="Times New Roman" w:cs="Times New Roman"/>
          <w:b/>
          <w:bCs/>
          <w:i/>
          <w:iCs/>
          <w:sz w:val="24"/>
          <w:szCs w:val="24"/>
        </w:rPr>
        <w:t>estreita do recurso especial, ex vi das Súmulas nos 7 do STJ e 279 do STF.</w:t>
      </w:r>
    </w:p>
    <w:p w14:paraId="78E0B1CC" w14:textId="3C263C5B"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2. No caso sub examine, o Tribunal Regional Eleitoral de Minas Gerais, soberano na análise das provas, assentou que a concessão de aumento e criação de gratificações e outros benefícios aos servidores públicos municipais caracterizou</w:t>
      </w:r>
      <w:r>
        <w:rPr>
          <w:rFonts w:ascii="Times New Roman" w:hAnsi="Times New Roman" w:cs="Times New Roman"/>
          <w:b/>
          <w:bCs/>
          <w:i/>
          <w:iCs/>
          <w:sz w:val="24"/>
          <w:szCs w:val="24"/>
        </w:rPr>
        <w:t xml:space="preserve"> </w:t>
      </w:r>
      <w:r w:rsidRPr="00C73503">
        <w:rPr>
          <w:rFonts w:ascii="Times New Roman" w:hAnsi="Times New Roman" w:cs="Times New Roman"/>
          <w:b/>
          <w:bCs/>
          <w:i/>
          <w:iCs/>
          <w:sz w:val="24"/>
          <w:szCs w:val="24"/>
        </w:rPr>
        <w:t>a prática de conduta vedada prevista no art. 73, VIII, da Lei nº 9.504/97, com caráter eleitoreiro e apta a causar o desequilíbrio de oportunidades entre os candidatos a cargos eletivos.</w:t>
      </w:r>
    </w:p>
    <w:p w14:paraId="4A40E25D" w14:textId="713DA364"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3. A simples reiteração de argumentos já analisados na decisão agravada e o reforço de alguns pontos, sem que haja no agravo regimental qualquer elemento novo apto a infirmá-la, atraem a incidência do Enunciado da Súmula nº 182 do</w:t>
      </w:r>
      <w:r>
        <w:rPr>
          <w:rFonts w:ascii="Times New Roman" w:hAnsi="Times New Roman" w:cs="Times New Roman"/>
          <w:b/>
          <w:bCs/>
          <w:i/>
          <w:iCs/>
          <w:sz w:val="24"/>
          <w:szCs w:val="24"/>
        </w:rPr>
        <w:t xml:space="preserve"> </w:t>
      </w:r>
      <w:r w:rsidRPr="00C73503">
        <w:rPr>
          <w:rFonts w:ascii="Times New Roman" w:hAnsi="Times New Roman" w:cs="Times New Roman"/>
          <w:b/>
          <w:bCs/>
          <w:i/>
          <w:iCs/>
          <w:sz w:val="24"/>
          <w:szCs w:val="24"/>
        </w:rPr>
        <w:t xml:space="preserve">STJ. </w:t>
      </w:r>
    </w:p>
    <w:p w14:paraId="3638E08E"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4. Preclusão consumativa do segundo regimental apresentado.</w:t>
      </w:r>
    </w:p>
    <w:p w14:paraId="3F0B6819" w14:textId="77777777" w:rsidR="00C73503" w:rsidRPr="00C73503" w:rsidRDefault="00C73503" w:rsidP="00C73503">
      <w:pPr>
        <w:spacing w:after="0" w:line="360" w:lineRule="auto"/>
        <w:ind w:left="708"/>
        <w:jc w:val="both"/>
        <w:rPr>
          <w:rFonts w:ascii="Times New Roman" w:hAnsi="Times New Roman" w:cs="Times New Roman"/>
          <w:b/>
          <w:bCs/>
          <w:i/>
          <w:iCs/>
          <w:sz w:val="24"/>
          <w:szCs w:val="24"/>
        </w:rPr>
      </w:pPr>
      <w:r w:rsidRPr="00C73503">
        <w:rPr>
          <w:rFonts w:ascii="Times New Roman" w:hAnsi="Times New Roman" w:cs="Times New Roman"/>
          <w:b/>
          <w:bCs/>
          <w:i/>
          <w:iCs/>
          <w:sz w:val="24"/>
          <w:szCs w:val="24"/>
        </w:rPr>
        <w:t>5. Primeiro agravo regimental desprovido e não conhecimento do segundo.</w:t>
      </w:r>
    </w:p>
    <w:p w14:paraId="47D4AC8F" w14:textId="33A56FFC" w:rsidR="00C73503" w:rsidRDefault="00C73503" w:rsidP="00C73503">
      <w:pPr>
        <w:spacing w:after="0" w:line="360" w:lineRule="auto"/>
        <w:ind w:left="708"/>
        <w:jc w:val="both"/>
        <w:rPr>
          <w:rFonts w:ascii="Times New Roman" w:hAnsi="Times New Roman" w:cs="Times New Roman"/>
          <w:sz w:val="24"/>
          <w:szCs w:val="24"/>
        </w:rPr>
      </w:pPr>
      <w:r w:rsidRPr="00C73503">
        <w:rPr>
          <w:rFonts w:ascii="Times New Roman" w:hAnsi="Times New Roman" w:cs="Times New Roman"/>
          <w:b/>
          <w:bCs/>
          <w:i/>
          <w:iCs/>
          <w:sz w:val="24"/>
          <w:szCs w:val="24"/>
        </w:rPr>
        <w:t>(Agravo de Instrumento nº 44856, Acórdão, Relator(a) Min. Luiz Fux, Publicação:  DJE - Diário de justiça eletrônico, Data 17/06/2016, Página 49-50)</w:t>
      </w:r>
    </w:p>
    <w:p w14:paraId="26854CC4" w14:textId="77777777" w:rsidR="00C73503" w:rsidRDefault="00C73503" w:rsidP="00493CAC">
      <w:pPr>
        <w:spacing w:after="0" w:line="360" w:lineRule="auto"/>
        <w:jc w:val="both"/>
        <w:rPr>
          <w:rFonts w:ascii="Times New Roman" w:hAnsi="Times New Roman" w:cs="Times New Roman"/>
          <w:sz w:val="24"/>
          <w:szCs w:val="24"/>
        </w:rPr>
      </w:pPr>
    </w:p>
    <w:p w14:paraId="7BDBD61B" w14:textId="04774AA9" w:rsidR="004F6EAF" w:rsidRDefault="004F6EAF"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87B99">
        <w:rPr>
          <w:rFonts w:ascii="Times New Roman" w:hAnsi="Times New Roman" w:cs="Times New Roman"/>
          <w:sz w:val="24"/>
          <w:szCs w:val="24"/>
        </w:rPr>
        <w:t>Observando detidamente o supracitado entendimento jurisprudencial, percebe-se que se adequa ao caso em tela, haja vista, que resta patente o abuso do poder político praticado pelo investigado Athaide Gonçalves Diniz, consubstanciado no fato de conceder gratificação direcionadas a servidores, conforme demonstrado anteriormente, fato esse, que autoriza a procedência do presente pedido.</w:t>
      </w:r>
    </w:p>
    <w:p w14:paraId="67F13388" w14:textId="2B52C5B2" w:rsidR="004F6EAF" w:rsidRDefault="004F6EAF" w:rsidP="00493CAC">
      <w:pPr>
        <w:spacing w:after="0" w:line="360" w:lineRule="auto"/>
        <w:jc w:val="both"/>
        <w:rPr>
          <w:rFonts w:ascii="Times New Roman" w:hAnsi="Times New Roman" w:cs="Times New Roman"/>
          <w:sz w:val="24"/>
          <w:szCs w:val="24"/>
        </w:rPr>
      </w:pPr>
    </w:p>
    <w:p w14:paraId="4C6A7944" w14:textId="3908B5DB" w:rsidR="00516260" w:rsidRDefault="00673A9A"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Em outro norte, ainda procurando desequilibrar o pleito eleitoral, o investigado Athaide Gonçalves Diniz, na condição de prefeito constitucional</w:t>
      </w:r>
      <w:r w:rsidR="00516260">
        <w:rPr>
          <w:rFonts w:ascii="Times New Roman" w:hAnsi="Times New Roman" w:cs="Times New Roman"/>
          <w:sz w:val="24"/>
          <w:szCs w:val="24"/>
        </w:rPr>
        <w:t xml:space="preserve">, no período de </w:t>
      </w:r>
      <w:r w:rsidR="00104FFE">
        <w:rPr>
          <w:rFonts w:ascii="Times New Roman" w:hAnsi="Times New Roman" w:cs="Times New Roman"/>
          <w:sz w:val="24"/>
          <w:szCs w:val="24"/>
        </w:rPr>
        <w:t xml:space="preserve">janeiro a </w:t>
      </w:r>
      <w:r w:rsidR="0056357F">
        <w:rPr>
          <w:rFonts w:ascii="Times New Roman" w:hAnsi="Times New Roman" w:cs="Times New Roman"/>
          <w:sz w:val="24"/>
          <w:szCs w:val="24"/>
        </w:rPr>
        <w:t>outubro</w:t>
      </w:r>
      <w:r w:rsidR="00104FFE">
        <w:rPr>
          <w:rFonts w:ascii="Times New Roman" w:hAnsi="Times New Roman" w:cs="Times New Roman"/>
          <w:sz w:val="24"/>
          <w:szCs w:val="24"/>
        </w:rPr>
        <w:t xml:space="preserve"> de </w:t>
      </w:r>
      <w:r w:rsidR="0056357F">
        <w:rPr>
          <w:rFonts w:ascii="Times New Roman" w:hAnsi="Times New Roman" w:cs="Times New Roman"/>
          <w:sz w:val="24"/>
          <w:szCs w:val="24"/>
        </w:rPr>
        <w:t>2020</w:t>
      </w:r>
      <w:r w:rsidR="00516260">
        <w:rPr>
          <w:rFonts w:ascii="Times New Roman" w:hAnsi="Times New Roman" w:cs="Times New Roman"/>
          <w:sz w:val="24"/>
          <w:szCs w:val="24"/>
        </w:rPr>
        <w:t xml:space="preserve"> efetivou pagamentos na importância de R$ </w:t>
      </w:r>
      <w:r w:rsidR="0056357F">
        <w:rPr>
          <w:rFonts w:ascii="Times New Roman" w:hAnsi="Times New Roman" w:cs="Times New Roman"/>
          <w:sz w:val="24"/>
          <w:szCs w:val="24"/>
        </w:rPr>
        <w:t xml:space="preserve">2.458.748,78 (dois </w:t>
      </w:r>
      <w:r w:rsidR="0056357F">
        <w:rPr>
          <w:rFonts w:ascii="Times New Roman" w:hAnsi="Times New Roman" w:cs="Times New Roman"/>
          <w:sz w:val="24"/>
          <w:szCs w:val="24"/>
        </w:rPr>
        <w:lastRenderedPageBreak/>
        <w:t>milhões quatrocentos e cinquenta e oito mil setecentos e quarenta e oito reais e setenta e oito centavos)</w:t>
      </w:r>
      <w:r w:rsidR="00516260">
        <w:rPr>
          <w:rFonts w:ascii="Times New Roman" w:hAnsi="Times New Roman" w:cs="Times New Roman"/>
          <w:sz w:val="24"/>
          <w:szCs w:val="24"/>
        </w:rPr>
        <w:t xml:space="preserve">, </w:t>
      </w:r>
      <w:r w:rsidR="0056357F">
        <w:rPr>
          <w:rFonts w:ascii="Times New Roman" w:hAnsi="Times New Roman" w:cs="Times New Roman"/>
          <w:sz w:val="24"/>
          <w:szCs w:val="24"/>
        </w:rPr>
        <w:t xml:space="preserve">referente a serviços prestados por pessoas físicas de forma avulsa-serviços diversos-, sendo grande parte com a discriminação de </w:t>
      </w:r>
      <w:r w:rsidR="00516260">
        <w:rPr>
          <w:rFonts w:ascii="Times New Roman" w:hAnsi="Times New Roman" w:cs="Times New Roman"/>
          <w:sz w:val="24"/>
          <w:szCs w:val="24"/>
        </w:rPr>
        <w:t>serviço de reforma em prédios públicos, dentre outros, sem, no entanto, haver a devida contraprestação, isto é, houve uma comprovada simulação, na medida em que cumpria os compromissos eleitorais com o dinheiro público, no entanto, colocava como discriminação da despesa a prestação de serviço de reforma em imóveis públicos, bem como, outros tipos de prestação de serviço, isso se</w:t>
      </w:r>
      <w:r w:rsidR="003C09A3">
        <w:rPr>
          <w:rFonts w:ascii="Times New Roman" w:hAnsi="Times New Roman" w:cs="Times New Roman"/>
          <w:sz w:val="24"/>
          <w:szCs w:val="24"/>
        </w:rPr>
        <w:t>m</w:t>
      </w:r>
      <w:r w:rsidR="00516260">
        <w:rPr>
          <w:rFonts w:ascii="Times New Roman" w:hAnsi="Times New Roman" w:cs="Times New Roman"/>
          <w:sz w:val="24"/>
          <w:szCs w:val="24"/>
        </w:rPr>
        <w:t xml:space="preserve"> haver mencionada prestação, o que caracteriza tanto abuso do poder econômico como político.</w:t>
      </w:r>
    </w:p>
    <w:p w14:paraId="4037E5AD" w14:textId="77777777" w:rsidR="00516260" w:rsidRDefault="00516260" w:rsidP="00493CAC">
      <w:pPr>
        <w:spacing w:after="0" w:line="360" w:lineRule="auto"/>
        <w:jc w:val="both"/>
        <w:rPr>
          <w:rFonts w:ascii="Times New Roman" w:hAnsi="Times New Roman" w:cs="Times New Roman"/>
          <w:sz w:val="24"/>
          <w:szCs w:val="24"/>
        </w:rPr>
      </w:pPr>
    </w:p>
    <w:p w14:paraId="6D4AB78D" w14:textId="70B5F779" w:rsidR="00AD1E60" w:rsidRDefault="00AD1E6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vista do exposto vem </w:t>
      </w:r>
      <w:r w:rsidR="006A7898">
        <w:rPr>
          <w:rFonts w:ascii="Times New Roman" w:hAnsi="Times New Roman" w:cs="Times New Roman"/>
          <w:sz w:val="24"/>
          <w:szCs w:val="24"/>
        </w:rPr>
        <w:t>a</w:t>
      </w:r>
      <w:r>
        <w:rPr>
          <w:rFonts w:ascii="Times New Roman" w:hAnsi="Times New Roman" w:cs="Times New Roman"/>
          <w:sz w:val="24"/>
          <w:szCs w:val="24"/>
        </w:rPr>
        <w:t xml:space="preserve"> </w:t>
      </w:r>
      <w:r w:rsidR="006A7898">
        <w:rPr>
          <w:rFonts w:ascii="Times New Roman" w:hAnsi="Times New Roman" w:cs="Times New Roman"/>
          <w:sz w:val="24"/>
          <w:szCs w:val="24"/>
        </w:rPr>
        <w:t xml:space="preserve">investigante </w:t>
      </w:r>
      <w:r>
        <w:rPr>
          <w:rFonts w:ascii="Times New Roman" w:hAnsi="Times New Roman" w:cs="Times New Roman"/>
          <w:sz w:val="24"/>
          <w:szCs w:val="24"/>
        </w:rPr>
        <w:t xml:space="preserve">em busca da tutela jurisdicional do Estado para que este possa punir a conduta dos </w:t>
      </w:r>
      <w:r w:rsidR="006A7898">
        <w:rPr>
          <w:rFonts w:ascii="Times New Roman" w:hAnsi="Times New Roman" w:cs="Times New Roman"/>
          <w:sz w:val="24"/>
          <w:szCs w:val="24"/>
        </w:rPr>
        <w:t xml:space="preserve">investigados </w:t>
      </w:r>
      <w:r>
        <w:rPr>
          <w:rFonts w:ascii="Times New Roman" w:hAnsi="Times New Roman" w:cs="Times New Roman"/>
          <w:sz w:val="24"/>
          <w:szCs w:val="24"/>
        </w:rPr>
        <w:t>na forma da lei, com a cassação do registro, declaração de inelegibilidade</w:t>
      </w:r>
      <w:r w:rsidR="006A7898">
        <w:rPr>
          <w:rFonts w:ascii="Times New Roman" w:hAnsi="Times New Roman" w:cs="Times New Roman"/>
          <w:sz w:val="24"/>
          <w:szCs w:val="24"/>
        </w:rPr>
        <w:t xml:space="preserve"> e cassação do diploma, caso já tenha sido diplomado, </w:t>
      </w:r>
      <w:r>
        <w:rPr>
          <w:rFonts w:ascii="Times New Roman" w:hAnsi="Times New Roman" w:cs="Times New Roman"/>
          <w:sz w:val="24"/>
          <w:szCs w:val="24"/>
        </w:rPr>
        <w:t>dentre outras penalidades.</w:t>
      </w:r>
    </w:p>
    <w:p w14:paraId="6D4AB78E" w14:textId="77777777" w:rsidR="00D10174" w:rsidRDefault="00D10174" w:rsidP="00493CAC">
      <w:pPr>
        <w:spacing w:after="0" w:line="360" w:lineRule="auto"/>
        <w:jc w:val="both"/>
        <w:rPr>
          <w:rFonts w:ascii="Times New Roman" w:hAnsi="Times New Roman" w:cs="Times New Roman"/>
          <w:sz w:val="24"/>
          <w:szCs w:val="24"/>
        </w:rPr>
      </w:pPr>
    </w:p>
    <w:p w14:paraId="6D4AB78F" w14:textId="77777777" w:rsidR="00A00923" w:rsidRDefault="00A00923" w:rsidP="00493CAC">
      <w:pPr>
        <w:spacing w:after="0" w:line="360" w:lineRule="auto"/>
        <w:jc w:val="center"/>
        <w:rPr>
          <w:rFonts w:ascii="Times New Roman" w:hAnsi="Times New Roman" w:cs="Times New Roman"/>
          <w:b/>
          <w:sz w:val="24"/>
          <w:szCs w:val="24"/>
        </w:rPr>
      </w:pPr>
      <w:r w:rsidRPr="00A00923">
        <w:rPr>
          <w:rFonts w:ascii="Times New Roman" w:hAnsi="Times New Roman" w:cs="Times New Roman"/>
          <w:b/>
          <w:sz w:val="24"/>
          <w:szCs w:val="24"/>
        </w:rPr>
        <w:t>DO DIREITO</w:t>
      </w:r>
    </w:p>
    <w:p w14:paraId="6D4AB790" w14:textId="77777777" w:rsidR="00A00923" w:rsidRDefault="00A00923" w:rsidP="00493CAC">
      <w:pPr>
        <w:spacing w:after="0" w:line="360" w:lineRule="auto"/>
        <w:jc w:val="center"/>
        <w:rPr>
          <w:rFonts w:ascii="Times New Roman" w:hAnsi="Times New Roman" w:cs="Times New Roman"/>
          <w:b/>
          <w:sz w:val="24"/>
          <w:szCs w:val="24"/>
        </w:rPr>
      </w:pPr>
    </w:p>
    <w:p w14:paraId="6D4AB791" w14:textId="77777777" w:rsidR="00A00923" w:rsidRPr="00A00923" w:rsidRDefault="00A00923" w:rsidP="00493CAC">
      <w:pPr>
        <w:pStyle w:val="Corpodetexto2"/>
        <w:spacing w:line="360" w:lineRule="auto"/>
        <w:ind w:firstLine="709"/>
        <w:rPr>
          <w:b w:val="0"/>
          <w:sz w:val="24"/>
          <w:szCs w:val="24"/>
          <w:u w:val="none"/>
        </w:rPr>
      </w:pPr>
      <w:r>
        <w:rPr>
          <w:b w:val="0"/>
          <w:sz w:val="24"/>
          <w:szCs w:val="24"/>
          <w:u w:val="none"/>
        </w:rPr>
        <w:t xml:space="preserve">O pleito pretendido pelo representante estar totalmente acobertado pelo manto sagrado da legislação pátria, como se pode observar na dicção do </w:t>
      </w:r>
      <w:r w:rsidRPr="00A00923">
        <w:rPr>
          <w:b w:val="0"/>
          <w:sz w:val="24"/>
          <w:szCs w:val="24"/>
          <w:u w:val="none"/>
        </w:rPr>
        <w:t xml:space="preserve">art. 22, </w:t>
      </w:r>
      <w:r w:rsidRPr="00A00923">
        <w:rPr>
          <w:b w:val="0"/>
          <w:i/>
          <w:sz w:val="24"/>
          <w:szCs w:val="24"/>
          <w:u w:val="none"/>
        </w:rPr>
        <w:t>caput</w:t>
      </w:r>
      <w:r w:rsidRPr="00A00923">
        <w:rPr>
          <w:b w:val="0"/>
          <w:sz w:val="24"/>
          <w:szCs w:val="24"/>
          <w:u w:val="none"/>
        </w:rPr>
        <w:t xml:space="preserve">, e inciso XIV, da LC nº 64/90, </w:t>
      </w:r>
      <w:r w:rsidRPr="00A00923">
        <w:rPr>
          <w:b w:val="0"/>
          <w:i/>
          <w:sz w:val="24"/>
          <w:szCs w:val="24"/>
          <w:u w:val="none"/>
        </w:rPr>
        <w:t>in verbis</w:t>
      </w:r>
      <w:r w:rsidRPr="00A00923">
        <w:rPr>
          <w:b w:val="0"/>
          <w:sz w:val="24"/>
          <w:szCs w:val="24"/>
          <w:u w:val="none"/>
        </w:rPr>
        <w:t>:</w:t>
      </w:r>
    </w:p>
    <w:p w14:paraId="6D4AB792" w14:textId="77777777" w:rsidR="00A00923" w:rsidRPr="00A00923" w:rsidRDefault="00A00923" w:rsidP="00493CAC">
      <w:pPr>
        <w:pStyle w:val="Corpodetexto2"/>
        <w:spacing w:line="360" w:lineRule="auto"/>
        <w:ind w:firstLine="709"/>
        <w:rPr>
          <w:b w:val="0"/>
          <w:sz w:val="24"/>
          <w:szCs w:val="24"/>
          <w:u w:val="none"/>
        </w:rPr>
      </w:pPr>
    </w:p>
    <w:p w14:paraId="6D4AB793" w14:textId="77777777" w:rsidR="00A00923" w:rsidRPr="00A00923" w:rsidRDefault="00A00923" w:rsidP="00493CAC">
      <w:pPr>
        <w:pStyle w:val="NormalWeb"/>
        <w:spacing w:before="0" w:beforeAutospacing="0" w:after="0" w:afterAutospacing="0" w:line="360" w:lineRule="auto"/>
        <w:ind w:left="709"/>
        <w:jc w:val="both"/>
        <w:rPr>
          <w:b/>
          <w:i/>
        </w:rPr>
      </w:pPr>
      <w:bookmarkStart w:id="1" w:name="art22"/>
      <w:bookmarkEnd w:id="1"/>
      <w:r w:rsidRPr="00A00923">
        <w:rPr>
          <w:b/>
          <w:i/>
        </w:rPr>
        <w:t>Art. 22. Qualquer partido político, coligação, candidato ou Ministério Público Eleitoral poderá representar à Justiça Eleitoral, diretamente ao Corregedor-Geral ou Regional, relatando fatos e indicando provas, indícios e circunstâncias e pedir abertura de investigação judicial para apurar uso indevido, desvio ou abuso do poder econômico ou do poder de autoridade, ou utilização indevida de veículos ou meios de comunicação social, em benefício de candidato ou de partido político, obedecido o seguinte rito:</w:t>
      </w:r>
    </w:p>
    <w:p w14:paraId="6D4AB794" w14:textId="77777777" w:rsidR="00A00923" w:rsidRPr="00A00923" w:rsidRDefault="00A00923" w:rsidP="00493CAC">
      <w:pPr>
        <w:pStyle w:val="NormalWeb"/>
        <w:spacing w:before="0" w:beforeAutospacing="0" w:after="0" w:afterAutospacing="0" w:line="360" w:lineRule="auto"/>
        <w:ind w:left="709"/>
        <w:jc w:val="both"/>
        <w:rPr>
          <w:b/>
          <w:i/>
        </w:rPr>
      </w:pPr>
      <w:r w:rsidRPr="00A00923">
        <w:rPr>
          <w:b/>
          <w:i/>
        </w:rPr>
        <w:t>[...]</w:t>
      </w:r>
    </w:p>
    <w:p w14:paraId="6D4AB795" w14:textId="77777777" w:rsidR="00A00923" w:rsidRPr="00A00923" w:rsidRDefault="00A00923" w:rsidP="00493CAC">
      <w:pPr>
        <w:pStyle w:val="NormalWeb"/>
        <w:spacing w:before="0" w:beforeAutospacing="0" w:after="0" w:afterAutospacing="0" w:line="360" w:lineRule="auto"/>
        <w:ind w:left="709"/>
        <w:jc w:val="both"/>
        <w:rPr>
          <w:b/>
          <w:i/>
          <w:color w:val="000000"/>
        </w:rPr>
      </w:pPr>
      <w:bookmarkStart w:id="2" w:name="art22xiv"/>
      <w:bookmarkEnd w:id="2"/>
      <w:r w:rsidRPr="00A00923">
        <w:rPr>
          <w:b/>
          <w:i/>
          <w:color w:val="000000"/>
        </w:rPr>
        <w:t xml:space="preserve">XIV – julgada procedente a representação, </w:t>
      </w:r>
      <w:r w:rsidRPr="00A00923">
        <w:rPr>
          <w:rStyle w:val="01char"/>
          <w:b/>
          <w:i/>
          <w:color w:val="000000"/>
        </w:rPr>
        <w:t>ainda que após a proclamação dos eleitos,</w:t>
      </w:r>
      <w:r w:rsidRPr="00A00923">
        <w:rPr>
          <w:b/>
          <w:i/>
          <w:color w:val="000000"/>
        </w:rPr>
        <w:t xml:space="preserve"> o Tribunal declarará a inelegibilidade do representado e de quantos hajam contribuído para a prática do ato, cominando-lhes sanção de inelegibilidade para as eleições a se realizarem nos </w:t>
      </w:r>
      <w:r w:rsidRPr="00A00923">
        <w:rPr>
          <w:rStyle w:val="01char"/>
          <w:b/>
          <w:i/>
          <w:color w:val="000000"/>
        </w:rPr>
        <w:t>8 (oito)</w:t>
      </w:r>
      <w:r w:rsidRPr="00A00923">
        <w:rPr>
          <w:b/>
          <w:i/>
          <w:color w:val="000000"/>
        </w:rPr>
        <w:t xml:space="preserve"> anos subsequentes à eleição em que se verificou, além da cassação do registro ou diploma do </w:t>
      </w:r>
      <w:r w:rsidRPr="00A00923">
        <w:rPr>
          <w:b/>
          <w:i/>
          <w:color w:val="000000"/>
        </w:rPr>
        <w:lastRenderedPageBreak/>
        <w:t xml:space="preserve">candidato diretamente beneficiado pela interferência do poder econômico </w:t>
      </w:r>
      <w:r w:rsidRPr="00A00923">
        <w:rPr>
          <w:rStyle w:val="01char"/>
          <w:b/>
          <w:i/>
          <w:color w:val="000000"/>
        </w:rPr>
        <w:t>ou</w:t>
      </w:r>
      <w:r w:rsidRPr="00A00923">
        <w:rPr>
          <w:b/>
          <w:i/>
          <w:color w:val="000000"/>
        </w:rPr>
        <w:t xml:space="preserve"> pelo desvio ou abuso do poder de autoridade </w:t>
      </w:r>
      <w:r w:rsidRPr="00A00923">
        <w:rPr>
          <w:rStyle w:val="01char"/>
          <w:b/>
          <w:i/>
          <w:color w:val="000000"/>
        </w:rPr>
        <w:t>ou dos meios de comunicação</w:t>
      </w:r>
      <w:r w:rsidRPr="00A00923">
        <w:rPr>
          <w:b/>
          <w:i/>
          <w:color w:val="000000"/>
        </w:rPr>
        <w:t xml:space="preserve">, determinando a remessa dos autos ao Ministério Público Eleitoral, para instauração de processo disciplinar, se for o caso, </w:t>
      </w:r>
      <w:r w:rsidRPr="00A00923">
        <w:rPr>
          <w:rStyle w:val="01char"/>
          <w:b/>
          <w:i/>
          <w:color w:val="000000"/>
        </w:rPr>
        <w:t>e de ação penal,</w:t>
      </w:r>
      <w:r w:rsidRPr="00A00923">
        <w:rPr>
          <w:b/>
          <w:i/>
          <w:color w:val="000000"/>
        </w:rPr>
        <w:t xml:space="preserve"> ordenando quaisquer outras providências que a espécie comportar;</w:t>
      </w:r>
    </w:p>
    <w:p w14:paraId="6D4AB796" w14:textId="77777777" w:rsidR="00A00923" w:rsidRPr="00A00923" w:rsidRDefault="00A00923" w:rsidP="00493CAC">
      <w:pPr>
        <w:pStyle w:val="Corpodetexto2"/>
        <w:spacing w:line="360" w:lineRule="auto"/>
        <w:rPr>
          <w:b w:val="0"/>
          <w:sz w:val="24"/>
          <w:szCs w:val="24"/>
          <w:u w:val="none"/>
        </w:rPr>
      </w:pPr>
    </w:p>
    <w:p w14:paraId="6D4AB797" w14:textId="77777777" w:rsidR="00F34154" w:rsidRDefault="00A00923" w:rsidP="00493CAC">
      <w:pPr>
        <w:pStyle w:val="Corpodetexto2"/>
        <w:spacing w:line="360" w:lineRule="auto"/>
        <w:ind w:firstLine="709"/>
        <w:rPr>
          <w:b w:val="0"/>
          <w:sz w:val="24"/>
          <w:szCs w:val="24"/>
          <w:u w:val="none"/>
        </w:rPr>
      </w:pPr>
      <w:r w:rsidRPr="00A00923">
        <w:rPr>
          <w:b w:val="0"/>
          <w:sz w:val="24"/>
          <w:szCs w:val="24"/>
          <w:u w:val="none"/>
        </w:rPr>
        <w:t xml:space="preserve">Pode-se conceituar o abuso de poder econômico gerador da incidência do dispositivo legal acima transcrito como a transmutação do voto em instrumento de comércio; ou seja, é a compra, direta ou indiretamente, da liberdade de escolha dos eleitores, violando-se, desta forma, a normalidade e a legitimidade do processo eleitoral. </w:t>
      </w:r>
    </w:p>
    <w:p w14:paraId="6D4AB798" w14:textId="77777777" w:rsidR="00F34154" w:rsidRDefault="00F34154" w:rsidP="00493CAC">
      <w:pPr>
        <w:pStyle w:val="Corpodetexto2"/>
        <w:spacing w:line="360" w:lineRule="auto"/>
        <w:ind w:firstLine="709"/>
        <w:rPr>
          <w:b w:val="0"/>
          <w:sz w:val="24"/>
          <w:szCs w:val="24"/>
          <w:u w:val="none"/>
        </w:rPr>
      </w:pPr>
    </w:p>
    <w:p w14:paraId="6D4AB799" w14:textId="77777777" w:rsidR="00F34154" w:rsidRDefault="00A00923" w:rsidP="00493CAC">
      <w:pPr>
        <w:pStyle w:val="Corpodetexto2"/>
        <w:spacing w:line="360" w:lineRule="auto"/>
        <w:ind w:firstLine="709"/>
        <w:rPr>
          <w:b w:val="0"/>
          <w:sz w:val="24"/>
          <w:szCs w:val="24"/>
          <w:u w:val="none"/>
        </w:rPr>
      </w:pPr>
      <w:r w:rsidRPr="00A00923">
        <w:rPr>
          <w:b w:val="0"/>
          <w:sz w:val="24"/>
          <w:szCs w:val="24"/>
          <w:u w:val="none"/>
        </w:rPr>
        <w:t xml:space="preserve">Ocorre quando o candidato resolve utilizar-se do poder econômico como principal via de “convencimento” dos eleitores, transbordando da viabilização normal de uma campanha eleitoral e cooptando o eleitorado com vantagens (ou promessas de vantagens) econômicas de ocasião (como uma cesta básica, uma certa quantia em dinheiro, a promessa de um emprego etc.), com isso caracterizando o abuso. </w:t>
      </w:r>
    </w:p>
    <w:p w14:paraId="6D4AB79A" w14:textId="77777777" w:rsidR="00F34154" w:rsidRDefault="00F34154" w:rsidP="00493CAC">
      <w:pPr>
        <w:pStyle w:val="Corpodetexto2"/>
        <w:spacing w:line="360" w:lineRule="auto"/>
        <w:ind w:firstLine="709"/>
        <w:rPr>
          <w:b w:val="0"/>
          <w:sz w:val="24"/>
          <w:szCs w:val="24"/>
          <w:u w:val="none"/>
        </w:rPr>
      </w:pPr>
    </w:p>
    <w:p w14:paraId="6D4AB79B" w14:textId="77777777" w:rsidR="00A00923" w:rsidRPr="00A00923" w:rsidRDefault="00A00923" w:rsidP="00493CAC">
      <w:pPr>
        <w:pStyle w:val="Corpodetexto2"/>
        <w:spacing w:line="360" w:lineRule="auto"/>
        <w:ind w:firstLine="709"/>
        <w:rPr>
          <w:b w:val="0"/>
          <w:sz w:val="24"/>
          <w:szCs w:val="24"/>
          <w:u w:val="none"/>
        </w:rPr>
      </w:pPr>
      <w:r w:rsidRPr="00A00923">
        <w:rPr>
          <w:b w:val="0"/>
          <w:sz w:val="24"/>
          <w:szCs w:val="24"/>
          <w:u w:val="none"/>
        </w:rPr>
        <w:t>Agindo assim, o candidato menospreza o papel e o poder do voto como instrumento de cidadania em sua plenitude, levando o eleitor necessitado a alienar a sua liberdade de escolha e o seu poder de influir na formação de seu Governo.</w:t>
      </w:r>
    </w:p>
    <w:p w14:paraId="6D4AB79C" w14:textId="77777777" w:rsidR="00A00923" w:rsidRPr="00A00923" w:rsidRDefault="00A00923" w:rsidP="00493CAC">
      <w:pPr>
        <w:pStyle w:val="Corpodetexto2"/>
        <w:spacing w:line="360" w:lineRule="auto"/>
        <w:ind w:firstLine="709"/>
        <w:rPr>
          <w:b w:val="0"/>
          <w:sz w:val="24"/>
          <w:szCs w:val="24"/>
          <w:u w:val="none"/>
        </w:rPr>
      </w:pPr>
    </w:p>
    <w:p w14:paraId="6D4AB79D" w14:textId="77777777" w:rsidR="00F34154" w:rsidRDefault="00A00923" w:rsidP="00493CAC">
      <w:pPr>
        <w:pStyle w:val="Corpodetexto2"/>
        <w:spacing w:line="360" w:lineRule="auto"/>
        <w:ind w:firstLine="709"/>
        <w:rPr>
          <w:b w:val="0"/>
          <w:sz w:val="24"/>
          <w:szCs w:val="24"/>
          <w:u w:val="none"/>
        </w:rPr>
      </w:pPr>
      <w:r w:rsidRPr="00A00923">
        <w:rPr>
          <w:b w:val="0"/>
          <w:sz w:val="24"/>
          <w:szCs w:val="24"/>
          <w:u w:val="none"/>
        </w:rPr>
        <w:t xml:space="preserve">Não existe dúvida de que tais atitudes dos candidatos comprometem a legitimidade e a normalidade do pleito, dado que o(s) eleitor(es) que recebem a benesse ilícita perdem a condição de decidir o seu voto baseado nos valores verdadeiramente democráticos. </w:t>
      </w:r>
    </w:p>
    <w:p w14:paraId="6D4AB79E" w14:textId="77777777" w:rsidR="00F34154" w:rsidRDefault="00F34154" w:rsidP="00493CAC">
      <w:pPr>
        <w:pStyle w:val="Corpodetexto2"/>
        <w:spacing w:line="360" w:lineRule="auto"/>
        <w:ind w:firstLine="709"/>
        <w:rPr>
          <w:b w:val="0"/>
          <w:sz w:val="24"/>
          <w:szCs w:val="24"/>
          <w:u w:val="none"/>
        </w:rPr>
      </w:pPr>
    </w:p>
    <w:p w14:paraId="6D4AB79F" w14:textId="77777777" w:rsidR="00A00923" w:rsidRPr="00A00923" w:rsidRDefault="00A00923" w:rsidP="00493CAC">
      <w:pPr>
        <w:pStyle w:val="Corpodetexto2"/>
        <w:spacing w:line="360" w:lineRule="auto"/>
        <w:ind w:firstLine="709"/>
        <w:rPr>
          <w:b w:val="0"/>
          <w:sz w:val="24"/>
          <w:szCs w:val="24"/>
          <w:u w:val="none"/>
        </w:rPr>
      </w:pPr>
      <w:r w:rsidRPr="00A00923">
        <w:rPr>
          <w:b w:val="0"/>
          <w:sz w:val="24"/>
          <w:szCs w:val="24"/>
          <w:u w:val="none"/>
        </w:rPr>
        <w:t xml:space="preserve">Em um município com grande quantidade de pessoas carentes, </w:t>
      </w:r>
      <w:r w:rsidR="00F34154">
        <w:rPr>
          <w:b w:val="0"/>
          <w:sz w:val="24"/>
          <w:szCs w:val="24"/>
          <w:u w:val="none"/>
        </w:rPr>
        <w:t xml:space="preserve">como o do Lastro, </w:t>
      </w:r>
      <w:r w:rsidRPr="00A00923">
        <w:rPr>
          <w:b w:val="0"/>
          <w:sz w:val="24"/>
          <w:szCs w:val="24"/>
          <w:u w:val="none"/>
        </w:rPr>
        <w:t>o eleitor sente-se grato por aquele que lhe “socorreu” em um momento de necessidade. A partir daí, a alienação de seu voto, bem como de seus familiares, é um corolário natural desse círculo vicioso que somente pode ser quebrado com políticas públicas sérias e uma severa repressão a esse tipo de conduta corruptora.</w:t>
      </w:r>
    </w:p>
    <w:p w14:paraId="6D4AB7A0" w14:textId="77777777" w:rsidR="00A00923" w:rsidRPr="00A00923" w:rsidRDefault="00A00923" w:rsidP="00493CAC">
      <w:pPr>
        <w:pStyle w:val="Corpodetexto2"/>
        <w:spacing w:line="360" w:lineRule="auto"/>
        <w:ind w:firstLine="709"/>
        <w:rPr>
          <w:b w:val="0"/>
          <w:sz w:val="24"/>
          <w:szCs w:val="24"/>
          <w:u w:val="none"/>
        </w:rPr>
      </w:pPr>
    </w:p>
    <w:p w14:paraId="6D4AB7A1" w14:textId="77777777" w:rsidR="00F34154" w:rsidRDefault="00A00923" w:rsidP="00493CAC">
      <w:pPr>
        <w:pStyle w:val="Corpodetexto2"/>
        <w:spacing w:line="360" w:lineRule="auto"/>
        <w:ind w:firstLine="709"/>
        <w:rPr>
          <w:b w:val="0"/>
          <w:sz w:val="24"/>
          <w:szCs w:val="24"/>
          <w:u w:val="none"/>
        </w:rPr>
      </w:pPr>
      <w:r w:rsidRPr="00A00923">
        <w:rPr>
          <w:b w:val="0"/>
          <w:sz w:val="24"/>
          <w:szCs w:val="24"/>
          <w:u w:val="none"/>
        </w:rPr>
        <w:t xml:space="preserve">Tal abuso de poder econômico, que se consubstancia no uso ilegítimo do poderio do capital em prol de candidatura própria ou de terceiros, é conduta grave que atinge a </w:t>
      </w:r>
      <w:r w:rsidRPr="00A00923">
        <w:rPr>
          <w:b w:val="0"/>
          <w:sz w:val="24"/>
          <w:szCs w:val="24"/>
          <w:u w:val="none"/>
        </w:rPr>
        <w:lastRenderedPageBreak/>
        <w:t xml:space="preserve">normalidade e a legitimidade do processo eleitoral e, quando apurado em sede de Ação de Investigação Judicial Eleitoral (AIJE) julgada deferida pela Justiça Eleitoral, após trânsito em julgado ou com decisão proferida por órgão colegiado, implica na inelegibilidade do agente, nos termos do art. 1º, I, alínea “d”, da LC nº 64/90, com redação dada pela LC nº 135/2010, além da cassação do registro ou do diploma do candidato diretamente beneficiado pela interferência do abuso de poder (art. 22, XIV, também da LC nº 64/90). </w:t>
      </w:r>
    </w:p>
    <w:p w14:paraId="6D4AB7A2" w14:textId="77777777" w:rsidR="00F34154" w:rsidRDefault="00F34154" w:rsidP="00493CAC">
      <w:pPr>
        <w:pStyle w:val="Corpodetexto2"/>
        <w:spacing w:line="360" w:lineRule="auto"/>
        <w:ind w:firstLine="709"/>
        <w:rPr>
          <w:b w:val="0"/>
          <w:sz w:val="24"/>
          <w:szCs w:val="24"/>
          <w:u w:val="none"/>
        </w:rPr>
      </w:pPr>
    </w:p>
    <w:p w14:paraId="6D4AB7A3" w14:textId="77777777" w:rsidR="00A00923" w:rsidRPr="00A00923" w:rsidRDefault="00A00923" w:rsidP="00493CAC">
      <w:pPr>
        <w:pStyle w:val="Corpodetexto2"/>
        <w:spacing w:line="360" w:lineRule="auto"/>
        <w:ind w:firstLine="709"/>
        <w:rPr>
          <w:b w:val="0"/>
          <w:sz w:val="24"/>
          <w:szCs w:val="24"/>
          <w:u w:val="none"/>
        </w:rPr>
      </w:pPr>
      <w:r w:rsidRPr="00A00923">
        <w:rPr>
          <w:b w:val="0"/>
          <w:sz w:val="24"/>
          <w:szCs w:val="24"/>
          <w:u w:val="none"/>
        </w:rPr>
        <w:t>Como nos ensina ÉDSON DE RESENDE CASTRO:</w:t>
      </w:r>
    </w:p>
    <w:p w14:paraId="6D4AB7A4" w14:textId="77777777" w:rsidR="00A00923" w:rsidRPr="00A00923" w:rsidRDefault="00A00923" w:rsidP="00493CAC">
      <w:pPr>
        <w:pStyle w:val="Corpodetexto2"/>
        <w:spacing w:line="360" w:lineRule="auto"/>
        <w:ind w:firstLine="709"/>
        <w:rPr>
          <w:b w:val="0"/>
          <w:sz w:val="24"/>
          <w:szCs w:val="24"/>
          <w:u w:val="none"/>
        </w:rPr>
      </w:pPr>
    </w:p>
    <w:p w14:paraId="6D4AB7A5" w14:textId="77777777" w:rsidR="00A00923" w:rsidRPr="00A00923" w:rsidRDefault="00A00923" w:rsidP="00493CAC">
      <w:pPr>
        <w:pStyle w:val="Corpodetexto2"/>
        <w:spacing w:line="360" w:lineRule="auto"/>
        <w:ind w:left="709" w:right="-91"/>
        <w:rPr>
          <w:sz w:val="24"/>
          <w:szCs w:val="24"/>
          <w:u w:val="none"/>
        </w:rPr>
      </w:pPr>
      <w:r w:rsidRPr="00A00923">
        <w:rPr>
          <w:sz w:val="24"/>
          <w:szCs w:val="24"/>
          <w:u w:val="none"/>
        </w:rPr>
        <w:t>Na esteira da orientação atual da jurisprudência eleitoral, o abuso de poder, quando analisado para efeito de inelegibilidade, terá de assumir proporções que comprometam a lisura e a normalidade das eleições. Não mais se fala em nexo com o resultado, até porque essa verificação mostra-se impossível. Pouco razoável era a exigência de que, numa eleição decidida com 10 mil votos de diferença, a prova dos autos demonstrasse o comprometimento, pela prática do abuso de poder, de pelo menos 10 mil eleitores, para que se pudesse falar em comprometimento do resultado. A experiência mostrou que tal prova é praticamente impossível de ser feita. O que realmente interessa é o comprometimento da lisura do processo eleitoral, porque a conduta abusiva durante a campanha atinge o bem jurídico maior do Direito Eleitoral, que é a normalidade e legitimidade das eleições.</w:t>
      </w:r>
    </w:p>
    <w:p w14:paraId="6D4AB7A6" w14:textId="77777777" w:rsidR="00A00923" w:rsidRPr="00A00923" w:rsidRDefault="00A00923" w:rsidP="00493CAC">
      <w:pPr>
        <w:pStyle w:val="Corpodetexto2"/>
        <w:spacing w:line="360" w:lineRule="auto"/>
        <w:ind w:left="709" w:right="-91"/>
        <w:rPr>
          <w:sz w:val="24"/>
          <w:szCs w:val="24"/>
          <w:u w:val="none"/>
        </w:rPr>
      </w:pPr>
    </w:p>
    <w:p w14:paraId="6D4AB7A7" w14:textId="77777777" w:rsidR="00A00923" w:rsidRPr="00A00923" w:rsidRDefault="00A00923" w:rsidP="00493CAC">
      <w:pPr>
        <w:pStyle w:val="Corpodetexto2"/>
        <w:spacing w:line="360" w:lineRule="auto"/>
        <w:ind w:left="709" w:right="-91"/>
        <w:rPr>
          <w:b w:val="0"/>
          <w:sz w:val="24"/>
          <w:szCs w:val="24"/>
          <w:u w:val="none"/>
        </w:rPr>
      </w:pPr>
      <w:r w:rsidRPr="00A00923">
        <w:rPr>
          <w:sz w:val="24"/>
          <w:szCs w:val="24"/>
          <w:u w:val="none"/>
        </w:rPr>
        <w:t xml:space="preserve">Não se vai verificar, então, se houve corrupção de 10 mil eleitores. Mas, sim, se a corrupção foi em proporções comprometedoras, hipótese em que se desconstitui o mandato obtido nas urnas, porque considerado ilegítimo. </w:t>
      </w:r>
      <w:r w:rsidRPr="00A00923">
        <w:rPr>
          <w:b w:val="0"/>
          <w:sz w:val="24"/>
          <w:szCs w:val="24"/>
          <w:u w:val="none"/>
        </w:rPr>
        <w:t xml:space="preserve">Se o abuso foi de pequena proporção, que não chega a comprometer toda a eleição, o agente poderá sofrer outras sanções, como a multa e a cassação do art. 41-A (se se tratar de compra de votos) ou a privativa de liberdade (art. 299, do CE). </w:t>
      </w:r>
      <w:r w:rsidRPr="00A00923">
        <w:rPr>
          <w:sz w:val="24"/>
          <w:szCs w:val="24"/>
          <w:u w:val="none"/>
        </w:rPr>
        <w:t>A LC n. 135/2010, acrescentando o inciso XVI ao art. 22 da LC n. 64/90, diz que o ato abusivo estará caracterizado quando a conduta for grave, não se podendo falar em potencialidade para afetar o resultado das eleições</w:t>
      </w:r>
      <w:r w:rsidRPr="00A00923">
        <w:rPr>
          <w:b w:val="0"/>
          <w:sz w:val="24"/>
          <w:szCs w:val="24"/>
          <w:u w:val="none"/>
        </w:rPr>
        <w:t>.</w:t>
      </w:r>
      <w:r w:rsidRPr="00A00923">
        <w:rPr>
          <w:rStyle w:val="Refdenotaderodap"/>
          <w:b w:val="0"/>
          <w:sz w:val="24"/>
          <w:szCs w:val="24"/>
          <w:u w:val="none"/>
        </w:rPr>
        <w:footnoteReference w:id="1"/>
      </w:r>
    </w:p>
    <w:p w14:paraId="6D4AB7A9" w14:textId="3740292D" w:rsidR="00A00923" w:rsidRPr="00A00923" w:rsidRDefault="00A00923" w:rsidP="00493CAC">
      <w:pPr>
        <w:pStyle w:val="Corpodetexto2"/>
        <w:spacing w:line="360" w:lineRule="auto"/>
        <w:ind w:right="-91" w:firstLine="709"/>
        <w:rPr>
          <w:b w:val="0"/>
          <w:sz w:val="24"/>
          <w:szCs w:val="24"/>
          <w:u w:val="none"/>
        </w:rPr>
      </w:pPr>
      <w:r w:rsidRPr="00A00923">
        <w:rPr>
          <w:b w:val="0"/>
          <w:sz w:val="24"/>
          <w:szCs w:val="24"/>
          <w:u w:val="none"/>
        </w:rPr>
        <w:lastRenderedPageBreak/>
        <w:t xml:space="preserve">No caso em apreço, analisando-se detidamente </w:t>
      </w:r>
      <w:r w:rsidR="00F34154">
        <w:rPr>
          <w:b w:val="0"/>
          <w:sz w:val="24"/>
          <w:szCs w:val="24"/>
          <w:u w:val="none"/>
        </w:rPr>
        <w:t xml:space="preserve">a prova que ora se acosta, percebe-se que o </w:t>
      </w:r>
      <w:r w:rsidR="00FE78C2">
        <w:rPr>
          <w:b w:val="0"/>
          <w:sz w:val="24"/>
          <w:szCs w:val="24"/>
          <w:u w:val="none"/>
        </w:rPr>
        <w:t xml:space="preserve">primeiro </w:t>
      </w:r>
      <w:r w:rsidR="00F34154">
        <w:rPr>
          <w:b w:val="0"/>
          <w:sz w:val="24"/>
          <w:szCs w:val="24"/>
          <w:u w:val="none"/>
        </w:rPr>
        <w:t>representado ofereceu e deu dinheiro em troca do voto</w:t>
      </w:r>
      <w:r w:rsidR="004946A1">
        <w:rPr>
          <w:b w:val="0"/>
          <w:sz w:val="24"/>
          <w:szCs w:val="24"/>
          <w:u w:val="none"/>
        </w:rPr>
        <w:t>, bem como forneceu no dia da eleição transporte gratuito a eleitores, além de ter concedido gratificação direcionada a servidores e ter simulado pagamentos com a justificativa de prestação de serviço, sem, no entanto, tal prestação de serviço tenha sido realmente efetivada.</w:t>
      </w:r>
    </w:p>
    <w:p w14:paraId="6D4AB7AA" w14:textId="77777777" w:rsidR="00A00923" w:rsidRPr="00A00923" w:rsidRDefault="00A00923" w:rsidP="00493CAC">
      <w:pPr>
        <w:pStyle w:val="Corpodetexto2"/>
        <w:spacing w:line="360" w:lineRule="auto"/>
        <w:ind w:right="-91" w:firstLine="709"/>
        <w:rPr>
          <w:b w:val="0"/>
          <w:sz w:val="24"/>
          <w:szCs w:val="24"/>
          <w:u w:val="none"/>
        </w:rPr>
      </w:pPr>
    </w:p>
    <w:p w14:paraId="6D4AB7AB" w14:textId="67CF0E72" w:rsidR="00A00923" w:rsidRPr="00A00923" w:rsidRDefault="00A00923" w:rsidP="00493CAC">
      <w:pPr>
        <w:pStyle w:val="Corpodetexto2"/>
        <w:spacing w:line="360" w:lineRule="auto"/>
        <w:ind w:right="-91" w:firstLine="709"/>
        <w:rPr>
          <w:b w:val="0"/>
          <w:sz w:val="24"/>
          <w:szCs w:val="24"/>
          <w:u w:val="none"/>
        </w:rPr>
      </w:pPr>
      <w:r w:rsidRPr="00A00923">
        <w:rPr>
          <w:b w:val="0"/>
          <w:sz w:val="24"/>
          <w:szCs w:val="24"/>
          <w:u w:val="none"/>
        </w:rPr>
        <w:t>Ora, a excessiva gravidade de ta</w:t>
      </w:r>
      <w:r w:rsidR="004946A1">
        <w:rPr>
          <w:b w:val="0"/>
          <w:sz w:val="24"/>
          <w:szCs w:val="24"/>
          <w:u w:val="none"/>
        </w:rPr>
        <w:t>is</w:t>
      </w:r>
      <w:r w:rsidRPr="00A00923">
        <w:rPr>
          <w:b w:val="0"/>
          <w:sz w:val="24"/>
          <w:szCs w:val="24"/>
          <w:u w:val="none"/>
        </w:rPr>
        <w:t xml:space="preserve"> fato</w:t>
      </w:r>
      <w:r w:rsidR="004946A1">
        <w:rPr>
          <w:b w:val="0"/>
          <w:sz w:val="24"/>
          <w:szCs w:val="24"/>
          <w:u w:val="none"/>
        </w:rPr>
        <w:t>s</w:t>
      </w:r>
      <w:r w:rsidRPr="00A00923">
        <w:rPr>
          <w:b w:val="0"/>
          <w:sz w:val="24"/>
          <w:szCs w:val="24"/>
          <w:u w:val="none"/>
        </w:rPr>
        <w:t xml:space="preserve"> é manifesta, dado que cerceia a liberdade do eleitor (notadamente daquele mais necessitado), menosprezando o seu poder/direito de escolha livre de seus representantes e, com isso, corrompendo a legitimidade e a normalidade do próprio processo eleitoral. Ta</w:t>
      </w:r>
      <w:r w:rsidR="004946A1">
        <w:rPr>
          <w:b w:val="0"/>
          <w:sz w:val="24"/>
          <w:szCs w:val="24"/>
          <w:u w:val="none"/>
        </w:rPr>
        <w:t>is</w:t>
      </w:r>
      <w:r w:rsidRPr="00A00923">
        <w:rPr>
          <w:b w:val="0"/>
          <w:sz w:val="24"/>
          <w:szCs w:val="24"/>
          <w:u w:val="none"/>
        </w:rPr>
        <w:t xml:space="preserve"> prática</w:t>
      </w:r>
      <w:r w:rsidR="004946A1">
        <w:rPr>
          <w:b w:val="0"/>
          <w:sz w:val="24"/>
          <w:szCs w:val="24"/>
          <w:u w:val="none"/>
        </w:rPr>
        <w:t>s</w:t>
      </w:r>
      <w:r w:rsidRPr="00A00923">
        <w:rPr>
          <w:b w:val="0"/>
          <w:sz w:val="24"/>
          <w:szCs w:val="24"/>
          <w:u w:val="none"/>
        </w:rPr>
        <w:t xml:space="preserve"> consubstancia, desta feita, hedionda volta a um passado nada saudoso (do início do século XX, período denominado pelos historiadores de “República Velha” ou “República dos Coronéis”), no qual as eleições eram decididas mediante despudorada “compra” de votos e/ou ameaças (muitas vezes, de morte) aos eleitores (o que, a despeito de importantes mudanças recentes, ainda ocorre nos dias de hoje), perfectibilizando, assim, o abuso de poder político qualificado, a ensejar a aplicação das sanções previstas no art. 22, XIV, da LC nº 64/90.</w:t>
      </w:r>
    </w:p>
    <w:p w14:paraId="6D4AB7AC" w14:textId="77777777" w:rsidR="00A00923" w:rsidRPr="00A00923" w:rsidRDefault="00A00923" w:rsidP="00493CAC">
      <w:pPr>
        <w:pStyle w:val="Corpodetexto2"/>
        <w:spacing w:line="360" w:lineRule="auto"/>
        <w:ind w:right="-91" w:firstLine="709"/>
        <w:rPr>
          <w:b w:val="0"/>
          <w:sz w:val="24"/>
          <w:szCs w:val="24"/>
          <w:u w:val="none"/>
        </w:rPr>
      </w:pPr>
    </w:p>
    <w:p w14:paraId="6D4AB7AD" w14:textId="77777777" w:rsidR="00A00923" w:rsidRPr="00A00923" w:rsidRDefault="00A00923" w:rsidP="00493CAC">
      <w:pPr>
        <w:pStyle w:val="Corpodetexto2"/>
        <w:spacing w:line="360" w:lineRule="auto"/>
        <w:ind w:right="-91" w:firstLine="709"/>
        <w:rPr>
          <w:b w:val="0"/>
          <w:sz w:val="24"/>
          <w:szCs w:val="24"/>
          <w:u w:val="none"/>
        </w:rPr>
      </w:pPr>
      <w:r w:rsidRPr="00A00923">
        <w:rPr>
          <w:b w:val="0"/>
          <w:sz w:val="24"/>
          <w:szCs w:val="24"/>
          <w:u w:val="none"/>
        </w:rPr>
        <w:t>Para reforçar o raciocínio acima expendido, mais uma vez, socorremo-nos das lições de EDSON DE RESENDE CASTRO, nos seguintes termos:</w:t>
      </w:r>
    </w:p>
    <w:p w14:paraId="6D4AB7AE" w14:textId="77777777" w:rsidR="00A00923" w:rsidRPr="00A00923" w:rsidRDefault="00A00923" w:rsidP="00493CAC">
      <w:pPr>
        <w:pStyle w:val="Corpodetexto2"/>
        <w:spacing w:line="360" w:lineRule="auto"/>
        <w:ind w:right="-91" w:firstLine="709"/>
        <w:rPr>
          <w:b w:val="0"/>
          <w:sz w:val="24"/>
          <w:szCs w:val="24"/>
          <w:u w:val="none"/>
        </w:rPr>
      </w:pPr>
    </w:p>
    <w:p w14:paraId="6D4AB7AF" w14:textId="77777777" w:rsidR="00A00923" w:rsidRPr="00A00923" w:rsidRDefault="00A00923" w:rsidP="00493CAC">
      <w:pPr>
        <w:pStyle w:val="Corpodetexto2"/>
        <w:spacing w:line="360" w:lineRule="auto"/>
        <w:ind w:left="709" w:right="-91"/>
        <w:rPr>
          <w:sz w:val="24"/>
          <w:szCs w:val="24"/>
          <w:u w:val="none"/>
        </w:rPr>
      </w:pPr>
      <w:r w:rsidRPr="00A00923">
        <w:rPr>
          <w:b w:val="0"/>
          <w:sz w:val="24"/>
          <w:szCs w:val="24"/>
          <w:u w:val="none"/>
        </w:rPr>
        <w:t xml:space="preserve">Podemos dizer que temos, assim, um ABUSO DE PODER SIMPLES (que leva à desconstituição do mandato tão somente- art. 14, § 10, da CF) </w:t>
      </w:r>
      <w:r w:rsidRPr="00A00923">
        <w:rPr>
          <w:sz w:val="24"/>
          <w:szCs w:val="24"/>
          <w:u w:val="none"/>
        </w:rPr>
        <w:t>e um ABUSO DE PODER QUALIFICADO (que gera inelegibilidade para o agente- art. 14, § 9º, da CF, c/c o art. 1º, I, “d”, da LC 64/90- e, por consequência dessa inelegibilidade, a cassação do registro ou do diploma e a desconstituição do mandato).</w:t>
      </w:r>
    </w:p>
    <w:p w14:paraId="6D4AB7B0" w14:textId="77777777" w:rsidR="00A00923" w:rsidRPr="00A00923" w:rsidRDefault="00A00923" w:rsidP="00493CAC">
      <w:pPr>
        <w:pStyle w:val="Corpodetexto2"/>
        <w:spacing w:line="360" w:lineRule="auto"/>
        <w:ind w:left="709" w:right="-91" w:firstLine="3118"/>
        <w:rPr>
          <w:b w:val="0"/>
          <w:sz w:val="24"/>
          <w:szCs w:val="24"/>
          <w:u w:val="none"/>
        </w:rPr>
      </w:pPr>
      <w:r w:rsidRPr="00A00923">
        <w:rPr>
          <w:b w:val="0"/>
          <w:sz w:val="24"/>
          <w:szCs w:val="24"/>
          <w:u w:val="none"/>
        </w:rPr>
        <w:t>(...)</w:t>
      </w:r>
    </w:p>
    <w:p w14:paraId="6D4AB7B1" w14:textId="1C7212AF" w:rsidR="00A00923" w:rsidRPr="00A00923" w:rsidRDefault="00A00923" w:rsidP="00493CAC">
      <w:pPr>
        <w:pStyle w:val="Corpodetexto2"/>
        <w:spacing w:line="360" w:lineRule="auto"/>
        <w:ind w:right="-91" w:firstLine="709"/>
        <w:rPr>
          <w:b w:val="0"/>
          <w:sz w:val="24"/>
          <w:szCs w:val="24"/>
          <w:u w:val="none"/>
        </w:rPr>
      </w:pPr>
      <w:r w:rsidRPr="00A00923">
        <w:rPr>
          <w:b w:val="0"/>
          <w:sz w:val="24"/>
          <w:szCs w:val="24"/>
          <w:u w:val="none"/>
        </w:rPr>
        <w:t xml:space="preserve">Vale ressaltar que a sanção de inelegibilidade, no presente caso, deve ser aplicada não apenas em virtude da extrema gravidade da conduta dos </w:t>
      </w:r>
      <w:r w:rsidR="00FE78C2">
        <w:rPr>
          <w:b w:val="0"/>
          <w:sz w:val="24"/>
          <w:szCs w:val="24"/>
          <w:u w:val="none"/>
        </w:rPr>
        <w:t>investigados</w:t>
      </w:r>
      <w:r w:rsidRPr="00A00923">
        <w:rPr>
          <w:b w:val="0"/>
          <w:sz w:val="24"/>
          <w:szCs w:val="24"/>
          <w:u w:val="none"/>
        </w:rPr>
        <w:t>, capaz de comprometer a própria normalidade e legitimidade do processo eleitoral, mas também porque aqueles não somente tinham prévio conhecimento do ato ilícito praticado, como participaram efetivamente do cometimento do abuso de poder econômico</w:t>
      </w:r>
      <w:r w:rsidR="004946A1">
        <w:rPr>
          <w:b w:val="0"/>
          <w:sz w:val="24"/>
          <w:szCs w:val="24"/>
          <w:u w:val="none"/>
        </w:rPr>
        <w:t xml:space="preserve"> e político.</w:t>
      </w:r>
    </w:p>
    <w:p w14:paraId="6D4AB7B2" w14:textId="77777777" w:rsidR="00A00923" w:rsidRPr="00A00923" w:rsidRDefault="00A00923" w:rsidP="00493CAC">
      <w:pPr>
        <w:pStyle w:val="Corpodetexto2"/>
        <w:spacing w:line="360" w:lineRule="auto"/>
        <w:ind w:right="-91" w:firstLine="709"/>
        <w:rPr>
          <w:b w:val="0"/>
          <w:sz w:val="24"/>
          <w:szCs w:val="24"/>
          <w:u w:val="none"/>
        </w:rPr>
      </w:pPr>
    </w:p>
    <w:p w14:paraId="6D4AB7B3" w14:textId="77777777" w:rsidR="00A00923" w:rsidRPr="00A00923" w:rsidRDefault="00A00923" w:rsidP="00493CAC">
      <w:pPr>
        <w:pStyle w:val="Corpodetexto2"/>
        <w:spacing w:line="360" w:lineRule="auto"/>
        <w:ind w:right="-91" w:firstLine="709"/>
        <w:rPr>
          <w:b w:val="0"/>
          <w:sz w:val="24"/>
          <w:szCs w:val="24"/>
          <w:u w:val="none"/>
        </w:rPr>
      </w:pPr>
      <w:r w:rsidRPr="00A00923">
        <w:rPr>
          <w:b w:val="0"/>
          <w:sz w:val="24"/>
          <w:szCs w:val="24"/>
          <w:u w:val="none"/>
        </w:rPr>
        <w:lastRenderedPageBreak/>
        <w:t>Conforme nos ensina novamente o mestre EDSON DE RESENDE CASTRO, a saber:</w:t>
      </w:r>
    </w:p>
    <w:p w14:paraId="6D4AB7B4" w14:textId="77777777" w:rsidR="00A00923" w:rsidRPr="00A00923" w:rsidRDefault="00A00923" w:rsidP="00493CAC">
      <w:pPr>
        <w:pStyle w:val="Corpodetexto2"/>
        <w:spacing w:line="360" w:lineRule="auto"/>
        <w:ind w:right="-91" w:firstLine="709"/>
        <w:rPr>
          <w:b w:val="0"/>
          <w:sz w:val="24"/>
          <w:szCs w:val="24"/>
          <w:u w:val="none"/>
        </w:rPr>
      </w:pPr>
    </w:p>
    <w:p w14:paraId="6D4AB7B5" w14:textId="77777777" w:rsidR="00A00923" w:rsidRPr="00FE78C2" w:rsidRDefault="00A00923" w:rsidP="00493CAC">
      <w:pPr>
        <w:pStyle w:val="Corpodetexto2"/>
        <w:spacing w:line="360" w:lineRule="auto"/>
        <w:ind w:left="709" w:right="-91"/>
        <w:rPr>
          <w:b w:val="0"/>
          <w:i/>
          <w:iCs/>
          <w:sz w:val="24"/>
          <w:szCs w:val="24"/>
          <w:u w:val="none"/>
        </w:rPr>
      </w:pPr>
      <w:r w:rsidRPr="00FE78C2">
        <w:rPr>
          <w:bCs/>
          <w:i/>
          <w:iCs/>
          <w:sz w:val="24"/>
          <w:szCs w:val="24"/>
          <w:u w:val="none"/>
        </w:rPr>
        <w:t>Já comentamos que o abuso de poder tem verificação objetiva quando se busca a cassação do registro ou do diploma, ou a desconstituição do mandato (na AIME), o que equivale dizer que não é importante tenha o candidato participado dos atos abusivos, ou mesmo que deles tenha tido conhecimento. Basta tenha havido abuso, e que esse abuso tenha sido de proporções graves a comprometer a lisura do processo eleitoral, para que se chegue à cassação/desconstituição. Com ou sem participação ou conhecimento do candidato, o certo é que o processo terá sido viciado  e a sua eleição ilegítima, o que é suficiente para a cassação</w:t>
      </w:r>
      <w:r w:rsidRPr="00FE78C2">
        <w:rPr>
          <w:b w:val="0"/>
          <w:i/>
          <w:iCs/>
          <w:sz w:val="24"/>
          <w:szCs w:val="24"/>
          <w:u w:val="none"/>
        </w:rPr>
        <w:t>.</w:t>
      </w:r>
    </w:p>
    <w:p w14:paraId="6D4AB7B7" w14:textId="77777777" w:rsidR="00A00923" w:rsidRPr="00FE78C2" w:rsidRDefault="00A00923" w:rsidP="00493CAC">
      <w:pPr>
        <w:pStyle w:val="Corpodetexto2"/>
        <w:spacing w:line="360" w:lineRule="auto"/>
        <w:ind w:left="709" w:right="-91"/>
        <w:rPr>
          <w:i/>
          <w:iCs/>
          <w:sz w:val="24"/>
          <w:szCs w:val="24"/>
          <w:u w:val="none"/>
        </w:rPr>
      </w:pPr>
      <w:r w:rsidRPr="00FE78C2">
        <w:rPr>
          <w:i/>
          <w:iCs/>
          <w:sz w:val="24"/>
          <w:szCs w:val="24"/>
          <w:u w:val="none"/>
        </w:rPr>
        <w:t>Quando esse mesmo abuso é analisado para efeito de aplicação da multa e da inelegibilidade, é necessário, entretanto, identificar a conduta do candidato, para aplicar-se-lhe, ou não, aquelas sanções</w:t>
      </w:r>
      <w:r w:rsidRPr="00FE78C2">
        <w:rPr>
          <w:b w:val="0"/>
          <w:i/>
          <w:iCs/>
          <w:sz w:val="24"/>
          <w:szCs w:val="24"/>
          <w:u w:val="none"/>
        </w:rPr>
        <w:t>.</w:t>
      </w:r>
      <w:r w:rsidRPr="00FE78C2">
        <w:rPr>
          <w:i/>
          <w:iCs/>
          <w:sz w:val="24"/>
          <w:szCs w:val="24"/>
          <w:u w:val="none"/>
        </w:rPr>
        <w:t xml:space="preserve"> Essas, como se vê, são de natureza pessoal e dependem no mínimo do conhecimento prévio do beneficiário do abuso.</w:t>
      </w:r>
    </w:p>
    <w:p w14:paraId="6D4AB7B9" w14:textId="77777777" w:rsidR="00A00923" w:rsidRPr="00FE78C2" w:rsidRDefault="00A00923" w:rsidP="00493CAC">
      <w:pPr>
        <w:pStyle w:val="Corpodetexto2"/>
        <w:spacing w:line="360" w:lineRule="auto"/>
        <w:ind w:left="709" w:right="-91"/>
        <w:rPr>
          <w:i/>
          <w:iCs/>
          <w:sz w:val="24"/>
          <w:szCs w:val="24"/>
          <w:u w:val="none"/>
        </w:rPr>
      </w:pPr>
      <w:r w:rsidRPr="00FE78C2">
        <w:rPr>
          <w:bCs/>
          <w:i/>
          <w:iCs/>
          <w:sz w:val="24"/>
          <w:szCs w:val="24"/>
          <w:u w:val="none"/>
        </w:rPr>
        <w:t>Já enfocamos a questão relativa ao prévio conhecimento quando enfrentamos a “propaganda extemporânea” e comentamos que é possível presumi-lo em algumas situações, quando as circunstâncias em que se envolve a propaganda permitem assim concluir. No que se refere à conduta abusiva do poder econômico ou político ou do uso indevido dos meios de comunicação social, pode-se valer do mesmo raciocínio. Há hipóteses em que não há prova direta da participação ou do conhecimento do candidato beneficiado pelo abuso, mas as circunstâncias em que este se dá levam à conclusão de que a prática contou, no mínimo, com seu conhecimento. Tudo isso porque, repita-se, o TSE cancelou a Súmula 17, que não permitia a presunção</w:t>
      </w:r>
      <w:r w:rsidRPr="00FE78C2">
        <w:rPr>
          <w:b w:val="0"/>
          <w:i/>
          <w:iCs/>
          <w:sz w:val="24"/>
          <w:szCs w:val="24"/>
          <w:u w:val="none"/>
        </w:rPr>
        <w:t>.</w:t>
      </w:r>
      <w:r w:rsidRPr="00FE78C2">
        <w:rPr>
          <w:rStyle w:val="Refdenotaderodap"/>
          <w:b w:val="0"/>
          <w:i/>
          <w:iCs/>
          <w:sz w:val="24"/>
          <w:szCs w:val="24"/>
          <w:u w:val="none"/>
        </w:rPr>
        <w:footnoteReference w:id="2"/>
      </w:r>
      <w:r w:rsidRPr="00FE78C2">
        <w:rPr>
          <w:i/>
          <w:iCs/>
          <w:sz w:val="24"/>
          <w:szCs w:val="24"/>
          <w:u w:val="none"/>
        </w:rPr>
        <w:t xml:space="preserve">   </w:t>
      </w:r>
    </w:p>
    <w:p w14:paraId="6D4AB7BA" w14:textId="77777777" w:rsidR="00A00923" w:rsidRPr="00A00923" w:rsidRDefault="00A00923" w:rsidP="00493CAC">
      <w:pPr>
        <w:pStyle w:val="Corpodetexto2"/>
        <w:spacing w:line="360" w:lineRule="auto"/>
        <w:ind w:left="709" w:right="-91"/>
        <w:rPr>
          <w:b w:val="0"/>
          <w:sz w:val="24"/>
          <w:szCs w:val="24"/>
          <w:u w:val="none"/>
        </w:rPr>
      </w:pPr>
      <w:r w:rsidRPr="00A00923">
        <w:rPr>
          <w:b w:val="0"/>
          <w:sz w:val="24"/>
          <w:szCs w:val="24"/>
          <w:u w:val="none"/>
        </w:rPr>
        <w:t xml:space="preserve"> </w:t>
      </w:r>
    </w:p>
    <w:p w14:paraId="6D4AB7BB" w14:textId="77777777" w:rsidR="00A00923" w:rsidRPr="00A00923" w:rsidRDefault="00A00923" w:rsidP="00493CAC">
      <w:pPr>
        <w:pStyle w:val="Corpodetexto2"/>
        <w:spacing w:line="360" w:lineRule="auto"/>
        <w:ind w:firstLine="709"/>
        <w:rPr>
          <w:b w:val="0"/>
          <w:sz w:val="24"/>
          <w:szCs w:val="24"/>
          <w:u w:val="none"/>
        </w:rPr>
      </w:pPr>
      <w:r w:rsidRPr="00A00923">
        <w:rPr>
          <w:b w:val="0"/>
          <w:sz w:val="24"/>
          <w:szCs w:val="24"/>
          <w:u w:val="none"/>
        </w:rPr>
        <w:t xml:space="preserve">Corrobora todo o raciocínio acima expendido a melhor jurisprudência, </w:t>
      </w:r>
      <w:r w:rsidRPr="00A00923">
        <w:rPr>
          <w:b w:val="0"/>
          <w:i/>
          <w:sz w:val="24"/>
          <w:szCs w:val="24"/>
          <w:u w:val="none"/>
        </w:rPr>
        <w:t>in verbis</w:t>
      </w:r>
      <w:r w:rsidRPr="00A00923">
        <w:rPr>
          <w:b w:val="0"/>
          <w:sz w:val="24"/>
          <w:szCs w:val="24"/>
          <w:u w:val="none"/>
        </w:rPr>
        <w:t>:</w:t>
      </w:r>
    </w:p>
    <w:p w14:paraId="6D4AB7BC" w14:textId="77777777" w:rsidR="00A00923" w:rsidRPr="00A00923" w:rsidRDefault="00A00923" w:rsidP="00493CAC">
      <w:pPr>
        <w:pStyle w:val="Corpodetexto2"/>
        <w:spacing w:line="360" w:lineRule="auto"/>
        <w:ind w:firstLine="709"/>
        <w:rPr>
          <w:b w:val="0"/>
          <w:sz w:val="24"/>
          <w:szCs w:val="24"/>
          <w:u w:val="none"/>
        </w:rPr>
      </w:pPr>
    </w:p>
    <w:p w14:paraId="6D4AB7BD" w14:textId="77777777" w:rsidR="00A00923" w:rsidRPr="00A00923" w:rsidRDefault="00A00923" w:rsidP="00493CAC">
      <w:pPr>
        <w:pStyle w:val="itens"/>
        <w:spacing w:before="0" w:beforeAutospacing="0" w:after="0" w:afterAutospacing="0" w:line="360" w:lineRule="auto"/>
        <w:ind w:left="851"/>
        <w:jc w:val="both"/>
      </w:pPr>
      <w:r w:rsidRPr="00A00923">
        <w:rPr>
          <w:b/>
        </w:rPr>
        <w:lastRenderedPageBreak/>
        <w:t>1)</w:t>
      </w:r>
      <w:r w:rsidRPr="00A00923">
        <w:t xml:space="preserve"> </w:t>
      </w:r>
      <w:r w:rsidRPr="00A00923">
        <w:rPr>
          <w:b/>
        </w:rPr>
        <w:t>TSE-</w:t>
      </w:r>
      <w:r w:rsidRPr="00A00923">
        <w:t xml:space="preserve"> 2346-66.2010.600.0000. AgR-AI - Agravo Regimental em Agravo de Instrumento nº 234666 - São João Batista/MA- Acórdão de 25/08/2011. Relator(a) Min. MARCELO HENRIQUES RIBEIRO DE OLIVEIRA. Publicação: DJE - Diário da Justiça Eletrônico, Data 23/09/2011, Página 27</w:t>
      </w:r>
    </w:p>
    <w:p w14:paraId="6D4AB7BE" w14:textId="77777777" w:rsidR="00A00923" w:rsidRPr="00A00923" w:rsidRDefault="00A00923" w:rsidP="00493CAC">
      <w:pPr>
        <w:pStyle w:val="Ttulo1"/>
        <w:spacing w:before="0" w:beforeAutospacing="0" w:after="0" w:afterAutospacing="0" w:line="360" w:lineRule="auto"/>
        <w:ind w:left="851"/>
        <w:jc w:val="both"/>
        <w:rPr>
          <w:b w:val="0"/>
          <w:sz w:val="24"/>
          <w:szCs w:val="24"/>
        </w:rPr>
      </w:pPr>
      <w:r w:rsidRPr="00A00923">
        <w:rPr>
          <w:sz w:val="24"/>
          <w:szCs w:val="24"/>
        </w:rPr>
        <w:t xml:space="preserve">Ementa: AGRAVO REGIMENTAL. AGRAVO DE INSTRUMENTO. RECURSO ESPECIAL. AÇÃO DE INVESTIGAÇÃO JUDICIAL ELEITORAL. ABUSO DO PODER POLÍTICO E ECONÔMICO. CAPTAÇÃO ILÍCITA DE SUFRÁGIO. PROVA EXCLUSIVAMENTE TESTEMUNHAL. ADMISSIBILIDADE. </w:t>
      </w:r>
      <w:r w:rsidRPr="00A00923">
        <w:rPr>
          <w:b w:val="0"/>
          <w:sz w:val="24"/>
          <w:szCs w:val="24"/>
        </w:rPr>
        <w:t xml:space="preserve">SENTENÇA PROFERIDA ANTES DA PUBLICAÇÃO DO ACÓRDÃO QUE JULGOU A EXCEÇÃO DE SUSPEIÇÃO. ART. 306 DO CPC. NULIDADE. INOCORRÊNCIA. FUNDAMENTO INATACADO. SÚMULA Nº 182/STJ. INDEFERIMENTO. DILIGÊNCIAS PROTELATÓRIAS. JUÍZO DISCRICIONÁRIO DO JULGADOR. REEXAME. IMPOSSIBILIDADE. DESPROVIMENTO. </w:t>
      </w:r>
      <w:r w:rsidRPr="00A00923">
        <w:rPr>
          <w:sz w:val="24"/>
          <w:szCs w:val="24"/>
        </w:rPr>
        <w:t>1. O entendimento deste Tribunal é pacífico no sentido de que "a comprovação da captação ilícita de sufrágio lastreada exclusivamente em prova testemunhal é perfeitamente admitida, bastando que ela demonstre, de maneira consistente, a ocorrência do ilícito eleitoral" (AgR-REspe nº 26.110/MT, rel. Min. Arnaldo Versiani, DJE de 23.6.2010).</w:t>
      </w:r>
      <w:r w:rsidRPr="00A00923">
        <w:rPr>
          <w:b w:val="0"/>
          <w:sz w:val="24"/>
          <w:szCs w:val="24"/>
        </w:rPr>
        <w:t>2. Não há falar na nulidade da sentença prolatada anteriormente à publicação do acórdão que julgou extinta a exceção de suspeição oposta contra o magistrado de piso, quando não se evidencia efetivo prejuízo aos agravantes, sobretudo porque eventual recurso especial dessa decisão não teria o condão de paralisar o processo, por não ter efeito suspensivo. 3. Além disso, se os próprios investigados noticiaram ao juízo o desfecho do julgamento da exceção de suspeição, aduzindo a retomada da tramitação do processo, não podem, posteriormente, contradizer o seu próprio comportamento, sob pena de incorrer em abuso de direito encartado na máxima nemo potest venire contra factum proprium. Fundamento inatacado (incidência do Enunciado Sumular nº 182/STJ).4. O Juiz pode indeferir, em decisão devidamente fundamentada, as diligências que entenda ser protelatórias ou desnecessárias. 5. Reexame que se afigura inexequível. 6. Agravo regimental desprovido.</w:t>
      </w:r>
    </w:p>
    <w:p w14:paraId="6D4AB7BF" w14:textId="77777777" w:rsidR="00A00923" w:rsidRPr="00A00923" w:rsidRDefault="00A00923" w:rsidP="00493CAC">
      <w:pPr>
        <w:pStyle w:val="Ttulo1"/>
        <w:spacing w:before="0" w:beforeAutospacing="0" w:after="0" w:afterAutospacing="0" w:line="360" w:lineRule="auto"/>
        <w:ind w:left="851"/>
        <w:jc w:val="both"/>
        <w:rPr>
          <w:sz w:val="24"/>
          <w:szCs w:val="24"/>
        </w:rPr>
      </w:pPr>
      <w:r w:rsidRPr="00A00923">
        <w:rPr>
          <w:sz w:val="24"/>
          <w:szCs w:val="24"/>
        </w:rPr>
        <w:t>Decisão:</w:t>
      </w:r>
    </w:p>
    <w:p w14:paraId="6D4AB7C0" w14:textId="77777777" w:rsidR="00A00923" w:rsidRPr="00A00923" w:rsidRDefault="00A00923" w:rsidP="00493CAC">
      <w:pPr>
        <w:pStyle w:val="NormalWeb"/>
        <w:spacing w:before="0" w:beforeAutospacing="0" w:after="0" w:afterAutospacing="0" w:line="360" w:lineRule="auto"/>
        <w:ind w:left="851"/>
        <w:jc w:val="both"/>
      </w:pPr>
      <w:r w:rsidRPr="00A00923">
        <w:lastRenderedPageBreak/>
        <w:t>O Tribunal, por unanimidade, desproveu o agravo regimental, nos termos do voto do Relator (negritos inovados);</w:t>
      </w:r>
    </w:p>
    <w:p w14:paraId="6D4AB7C1" w14:textId="77777777" w:rsidR="00A00923" w:rsidRPr="00A00923" w:rsidRDefault="00A00923" w:rsidP="00493CAC">
      <w:pPr>
        <w:pStyle w:val="Corpodetexto2"/>
        <w:spacing w:line="360" w:lineRule="auto"/>
        <w:ind w:left="851"/>
        <w:rPr>
          <w:b w:val="0"/>
          <w:sz w:val="24"/>
          <w:szCs w:val="24"/>
          <w:u w:val="none"/>
        </w:rPr>
      </w:pPr>
    </w:p>
    <w:p w14:paraId="6D4AB7C2" w14:textId="77777777" w:rsidR="00A00923" w:rsidRPr="00A00923" w:rsidRDefault="00A00923" w:rsidP="00493CAC">
      <w:pPr>
        <w:pStyle w:val="Corpodetexto2"/>
        <w:spacing w:line="360" w:lineRule="auto"/>
        <w:ind w:left="851"/>
        <w:rPr>
          <w:b w:val="0"/>
          <w:sz w:val="24"/>
          <w:szCs w:val="24"/>
          <w:u w:val="none"/>
        </w:rPr>
      </w:pPr>
      <w:r w:rsidRPr="00A00923">
        <w:rPr>
          <w:sz w:val="24"/>
          <w:szCs w:val="24"/>
          <w:u w:val="none"/>
        </w:rPr>
        <w:t>2) TSE-</w:t>
      </w:r>
      <w:r w:rsidRPr="00A00923">
        <w:rPr>
          <w:b w:val="0"/>
          <w:sz w:val="24"/>
          <w:szCs w:val="24"/>
          <w:u w:val="none"/>
        </w:rPr>
        <w:t>31709-06.2007.600.0000- RCED - Recurso Contra Expedição de Diploma nº 755 - Porto Velho/RO. Acórdão de 24/08/2010. Relator(a) Min. ARNALDO VERSIANI LEITE SOARES. Publicação:</w:t>
      </w:r>
    </w:p>
    <w:p w14:paraId="6D4AB7C3" w14:textId="77777777" w:rsidR="00A00923" w:rsidRPr="00A00923" w:rsidRDefault="00A00923" w:rsidP="00493CAC">
      <w:pPr>
        <w:pStyle w:val="Corpodetexto2"/>
        <w:spacing w:line="360" w:lineRule="auto"/>
        <w:ind w:left="851"/>
        <w:rPr>
          <w:b w:val="0"/>
          <w:sz w:val="24"/>
          <w:szCs w:val="24"/>
          <w:u w:val="none"/>
        </w:rPr>
      </w:pPr>
      <w:r w:rsidRPr="00A00923">
        <w:rPr>
          <w:b w:val="0"/>
          <w:sz w:val="24"/>
          <w:szCs w:val="24"/>
          <w:u w:val="none"/>
        </w:rPr>
        <w:t>DJE - Diário da Justiça Eletrônico, Data 28/9/2010, Páginas 11 e 15.</w:t>
      </w:r>
    </w:p>
    <w:p w14:paraId="6D4AB7C4" w14:textId="77777777" w:rsidR="00A00923" w:rsidRPr="00A00923" w:rsidRDefault="00A00923" w:rsidP="00493CAC">
      <w:pPr>
        <w:pStyle w:val="Corpodetexto2"/>
        <w:spacing w:line="360" w:lineRule="auto"/>
        <w:ind w:left="851"/>
        <w:rPr>
          <w:b w:val="0"/>
          <w:sz w:val="24"/>
          <w:szCs w:val="24"/>
          <w:u w:val="none"/>
        </w:rPr>
      </w:pPr>
    </w:p>
    <w:p w14:paraId="6D4AB7C5" w14:textId="77777777" w:rsidR="00A00923" w:rsidRPr="00A00923" w:rsidRDefault="00A00923" w:rsidP="00493CAC">
      <w:pPr>
        <w:pStyle w:val="Corpodetexto2"/>
        <w:spacing w:line="360" w:lineRule="auto"/>
        <w:ind w:left="851"/>
        <w:rPr>
          <w:b w:val="0"/>
          <w:sz w:val="24"/>
          <w:szCs w:val="24"/>
          <w:u w:val="none"/>
        </w:rPr>
      </w:pPr>
      <w:r w:rsidRPr="00A00923">
        <w:rPr>
          <w:b w:val="0"/>
          <w:sz w:val="24"/>
          <w:szCs w:val="24"/>
          <w:u w:val="none"/>
        </w:rPr>
        <w:t xml:space="preserve">Ementa: </w:t>
      </w:r>
      <w:r w:rsidRPr="00A00923">
        <w:rPr>
          <w:sz w:val="24"/>
          <w:szCs w:val="24"/>
          <w:u w:val="none"/>
        </w:rPr>
        <w:t>Recurso contra expedição de diploma. Captação ilícita de sufrágio. Abuso do poder econômico. Cassação de diploma</w:t>
      </w:r>
      <w:r w:rsidRPr="00A00923">
        <w:rPr>
          <w:b w:val="0"/>
          <w:sz w:val="24"/>
          <w:szCs w:val="24"/>
          <w:u w:val="none"/>
        </w:rPr>
        <w:t xml:space="preserve">. Candidata ao cargo de deputado federal. 1. </w:t>
      </w:r>
      <w:r w:rsidRPr="00A00923">
        <w:rPr>
          <w:sz w:val="24"/>
          <w:szCs w:val="24"/>
          <w:u w:val="none"/>
        </w:rPr>
        <w:t>Caracteriza captação ilícita de sufrágio o depósito de quantia em dinheiro em contas-salário de inúmeros empregados de empresa de vigilância, quando desvinculado de qualquer prestação de serviços, seja para a própria empresa, que é administrada por cunhado da candidata, seja para campanha eleitoral.  2. A atual jurisprudência do Tribunal não exige a prova da participação direta, ou mesmo indireta, do candidato, para fins de aplicação do art. 41-A da Lei das Eleições, bastando o consentimento, a anuência, o conhecimento ou mesmo a ciência dos fatos que resultaram na prática do ilícito eleitoral, elementos esses que devem ser aferidos diante do respectivo contexto fático. No caso, a anuência, ou ciência, da candidata a toda a significativa operação de compra de votos é fruto do envolvimento de pessoas com quem tinha forte ligação familiar, econômica e política. 3. Na hipótese de abuso do poder econômico, o requisito da potencialidade deve ser apreciado em função da seriedade e da gravidade da conduta imputada, à vista das particularidades do caso, não devendo tal análise basear-se em eventual número de votos decorrentes do abuso, ou mesmo em diferença de votação, embora essa avaliação possa merecer criterioso exame em cada situação concreta.</w:t>
      </w:r>
      <w:r w:rsidRPr="00A00923">
        <w:rPr>
          <w:b w:val="0"/>
          <w:sz w:val="24"/>
          <w:szCs w:val="24"/>
          <w:u w:val="none"/>
        </w:rPr>
        <w:t xml:space="preserve"> Recurso a que se dá provimento para cassar o diploma da recorrida.</w:t>
      </w:r>
    </w:p>
    <w:p w14:paraId="6D4AB7C6" w14:textId="77777777" w:rsidR="00A00923" w:rsidRPr="00A00923" w:rsidRDefault="00A00923" w:rsidP="00493CAC">
      <w:pPr>
        <w:pStyle w:val="Corpodetexto2"/>
        <w:spacing w:line="360" w:lineRule="auto"/>
        <w:ind w:left="851"/>
        <w:rPr>
          <w:b w:val="0"/>
          <w:sz w:val="24"/>
          <w:szCs w:val="24"/>
          <w:u w:val="none"/>
        </w:rPr>
      </w:pPr>
    </w:p>
    <w:p w14:paraId="6D4AB7C7" w14:textId="77777777" w:rsidR="00A00923" w:rsidRPr="00A00923" w:rsidRDefault="00A00923" w:rsidP="00493CAC">
      <w:pPr>
        <w:pStyle w:val="Corpodetexto2"/>
        <w:spacing w:line="360" w:lineRule="auto"/>
        <w:ind w:left="851"/>
        <w:rPr>
          <w:b w:val="0"/>
          <w:sz w:val="24"/>
          <w:szCs w:val="24"/>
          <w:u w:val="none"/>
        </w:rPr>
      </w:pPr>
      <w:r w:rsidRPr="00A00923">
        <w:rPr>
          <w:b w:val="0"/>
          <w:sz w:val="24"/>
          <w:szCs w:val="24"/>
          <w:u w:val="none"/>
        </w:rPr>
        <w:t>Decisão: O Tribunal, por maioria, proveu o recurso, nos termos do voto do Relator. Vencido o Ministro Dias Toffoli.  (negrito nosso);</w:t>
      </w:r>
    </w:p>
    <w:p w14:paraId="6D4AB7C8" w14:textId="77777777" w:rsidR="00A00923" w:rsidRPr="00A00923" w:rsidRDefault="00A00923" w:rsidP="00493CAC">
      <w:pPr>
        <w:pStyle w:val="Corpodetexto2"/>
        <w:spacing w:line="360" w:lineRule="auto"/>
        <w:ind w:left="851"/>
        <w:rPr>
          <w:b w:val="0"/>
          <w:sz w:val="24"/>
          <w:szCs w:val="24"/>
          <w:u w:val="none"/>
        </w:rPr>
      </w:pPr>
    </w:p>
    <w:p w14:paraId="6D4AB7C9" w14:textId="77777777" w:rsidR="00A00923" w:rsidRPr="00A00923" w:rsidRDefault="00A00923" w:rsidP="00493CAC">
      <w:pPr>
        <w:pStyle w:val="Corpodetexto2"/>
        <w:spacing w:line="360" w:lineRule="auto"/>
        <w:ind w:left="851"/>
        <w:rPr>
          <w:b w:val="0"/>
          <w:sz w:val="24"/>
          <w:szCs w:val="24"/>
          <w:u w:val="none"/>
        </w:rPr>
      </w:pPr>
    </w:p>
    <w:p w14:paraId="6D4AB7CA" w14:textId="77777777" w:rsidR="00A00923" w:rsidRPr="00A00923" w:rsidRDefault="00A00923" w:rsidP="00493CAC">
      <w:pPr>
        <w:pStyle w:val="Corpodetexto2"/>
        <w:spacing w:line="360" w:lineRule="auto"/>
        <w:ind w:left="851"/>
        <w:rPr>
          <w:b w:val="0"/>
          <w:sz w:val="24"/>
          <w:szCs w:val="24"/>
          <w:u w:val="none"/>
        </w:rPr>
      </w:pPr>
      <w:r w:rsidRPr="00A00923">
        <w:rPr>
          <w:sz w:val="24"/>
          <w:szCs w:val="24"/>
          <w:u w:val="none"/>
        </w:rPr>
        <w:lastRenderedPageBreak/>
        <w:t>3)</w:t>
      </w:r>
      <w:r w:rsidRPr="00A00923">
        <w:rPr>
          <w:b w:val="0"/>
          <w:sz w:val="24"/>
          <w:szCs w:val="24"/>
          <w:u w:val="none"/>
        </w:rPr>
        <w:t xml:space="preserve"> </w:t>
      </w:r>
      <w:r w:rsidRPr="00A00923">
        <w:rPr>
          <w:sz w:val="24"/>
          <w:szCs w:val="24"/>
          <w:u w:val="none"/>
        </w:rPr>
        <w:t>TSE-</w:t>
      </w:r>
      <w:r w:rsidRPr="00A00923">
        <w:rPr>
          <w:b w:val="0"/>
          <w:sz w:val="24"/>
          <w:szCs w:val="24"/>
          <w:u w:val="none"/>
        </w:rPr>
        <w:t>AgR-AC - Agravo Regimental em Ação Cautelar nº 88037 - Jaguaré/ES. Acórdão de 01/06/2010. Relator(a) Min. ARNALDO VERSIANI LEITE SOARES. Publicação: DJE - Diário da Justiça Eletrônico, Data 02/08/2010, Página 212.</w:t>
      </w:r>
    </w:p>
    <w:p w14:paraId="6D4AB7CB" w14:textId="77777777" w:rsidR="00A00923" w:rsidRPr="00A00923" w:rsidRDefault="00A00923" w:rsidP="00493CAC">
      <w:pPr>
        <w:pStyle w:val="Corpodetexto2"/>
        <w:spacing w:line="360" w:lineRule="auto"/>
        <w:ind w:left="851"/>
        <w:rPr>
          <w:b w:val="0"/>
          <w:sz w:val="24"/>
          <w:szCs w:val="24"/>
          <w:u w:val="none"/>
        </w:rPr>
      </w:pPr>
    </w:p>
    <w:p w14:paraId="6D4AB7CC" w14:textId="77777777" w:rsidR="00A00923" w:rsidRPr="00A00923" w:rsidRDefault="00A00923" w:rsidP="00493CAC">
      <w:pPr>
        <w:pStyle w:val="Corpodetexto2"/>
        <w:spacing w:line="360" w:lineRule="auto"/>
        <w:ind w:left="851"/>
        <w:rPr>
          <w:sz w:val="24"/>
          <w:szCs w:val="24"/>
          <w:u w:val="none"/>
        </w:rPr>
      </w:pPr>
      <w:r w:rsidRPr="00A00923">
        <w:rPr>
          <w:b w:val="0"/>
          <w:sz w:val="24"/>
          <w:szCs w:val="24"/>
          <w:u w:val="none"/>
        </w:rPr>
        <w:t xml:space="preserve">Ementa: </w:t>
      </w:r>
      <w:r w:rsidRPr="00A00923">
        <w:rPr>
          <w:sz w:val="24"/>
          <w:szCs w:val="24"/>
          <w:u w:val="none"/>
        </w:rPr>
        <w:t>Ação de investigação judicial eleitoral</w:t>
      </w:r>
      <w:r w:rsidRPr="00A00923">
        <w:rPr>
          <w:b w:val="0"/>
          <w:sz w:val="24"/>
          <w:szCs w:val="24"/>
          <w:u w:val="none"/>
        </w:rPr>
        <w:t xml:space="preserve">. Ação de impugnação de mandato eletivo. </w:t>
      </w:r>
      <w:r w:rsidRPr="00A00923">
        <w:rPr>
          <w:sz w:val="24"/>
          <w:szCs w:val="24"/>
          <w:u w:val="none"/>
        </w:rPr>
        <w:t>Abuso do poder econômico. Captação ilícita de sufrágio.</w:t>
      </w:r>
      <w:r w:rsidRPr="00A00923">
        <w:rPr>
          <w:b w:val="0"/>
          <w:sz w:val="24"/>
          <w:szCs w:val="24"/>
          <w:u w:val="none"/>
        </w:rPr>
        <w:t xml:space="preserve"> 1. </w:t>
      </w:r>
      <w:r w:rsidRPr="00A00923">
        <w:rPr>
          <w:sz w:val="24"/>
          <w:szCs w:val="24"/>
          <w:u w:val="none"/>
        </w:rPr>
        <w:t xml:space="preserve">O Tribunal Regional Eleitoral reconheceu a vultosa contratação, às vésperas da eleição, de cabos eleitorais para campanha, o que corresponderia à expressiva parcela do eleitorado, a configurar, portanto, abuso do poder econômico, bem como entendeu, diante do mesmo fato, provada a compra de votos, segundo depoimentos de testemunhas que foram considerados idôneos, julgando, afinal, procedentes os pedidos formulados em investigação judicial e ação de impugnação de mandato eletivo. </w:t>
      </w:r>
      <w:r w:rsidRPr="00A00923">
        <w:rPr>
          <w:b w:val="0"/>
          <w:sz w:val="24"/>
          <w:szCs w:val="24"/>
          <w:u w:val="none"/>
        </w:rPr>
        <w:t>2. Em juízo cautelar, para afastar tais conclusões da Corte de origem, seria exigido, a princípio, o reexame do contexto fático-probatório da demanda, o que encontra óbice na Súmula nº 279 do Supremo Tribunal Federal.</w:t>
      </w:r>
      <w:r w:rsidRPr="00A00923">
        <w:rPr>
          <w:sz w:val="24"/>
          <w:szCs w:val="24"/>
          <w:u w:val="none"/>
        </w:rPr>
        <w:t xml:space="preserve"> </w:t>
      </w:r>
      <w:r w:rsidRPr="00A00923">
        <w:rPr>
          <w:b w:val="0"/>
          <w:sz w:val="24"/>
          <w:szCs w:val="24"/>
          <w:u w:val="none"/>
        </w:rPr>
        <w:t>Agravo regimental a que se nega provimento.</w:t>
      </w:r>
    </w:p>
    <w:p w14:paraId="6D4AB7CD" w14:textId="77777777" w:rsidR="00A00923" w:rsidRPr="00A00923" w:rsidRDefault="00A00923" w:rsidP="00493CAC">
      <w:pPr>
        <w:pStyle w:val="Corpodetexto2"/>
        <w:spacing w:line="360" w:lineRule="auto"/>
        <w:ind w:left="851"/>
        <w:rPr>
          <w:b w:val="0"/>
          <w:sz w:val="24"/>
          <w:szCs w:val="24"/>
          <w:u w:val="none"/>
        </w:rPr>
      </w:pPr>
    </w:p>
    <w:p w14:paraId="6D4AB7CE" w14:textId="77777777" w:rsidR="00A00923" w:rsidRPr="00A00923" w:rsidRDefault="00A00923" w:rsidP="00493CAC">
      <w:pPr>
        <w:pStyle w:val="Corpodetexto2"/>
        <w:spacing w:line="360" w:lineRule="auto"/>
        <w:ind w:left="851"/>
        <w:rPr>
          <w:b w:val="0"/>
          <w:sz w:val="24"/>
          <w:szCs w:val="24"/>
          <w:u w:val="none"/>
        </w:rPr>
      </w:pPr>
      <w:r w:rsidRPr="00A00923">
        <w:rPr>
          <w:b w:val="0"/>
          <w:sz w:val="24"/>
          <w:szCs w:val="24"/>
          <w:u w:val="none"/>
        </w:rPr>
        <w:t xml:space="preserve">Decisão: O Tribunal, por unanimidade, desproveu o Agravo Regimental, nos termos do voto do Relator (negrito nosso). </w:t>
      </w:r>
    </w:p>
    <w:p w14:paraId="6D4AB7CF" w14:textId="77777777" w:rsidR="00493CAC" w:rsidRDefault="00493CAC" w:rsidP="00493CAC">
      <w:pPr>
        <w:spacing w:after="0" w:line="360" w:lineRule="auto"/>
        <w:ind w:firstLine="709"/>
        <w:jc w:val="both"/>
        <w:rPr>
          <w:rFonts w:ascii="Times New Roman" w:hAnsi="Times New Roman" w:cs="Times New Roman"/>
          <w:sz w:val="24"/>
          <w:szCs w:val="24"/>
        </w:rPr>
      </w:pPr>
    </w:p>
    <w:p w14:paraId="6D4AB7D0" w14:textId="2FBE8A14" w:rsidR="00A00923" w:rsidRDefault="00A00923" w:rsidP="00493CAC">
      <w:pPr>
        <w:spacing w:after="0" w:line="360" w:lineRule="auto"/>
        <w:ind w:firstLine="709"/>
        <w:jc w:val="both"/>
        <w:rPr>
          <w:rFonts w:ascii="Times New Roman" w:hAnsi="Times New Roman" w:cs="Times New Roman"/>
          <w:sz w:val="24"/>
          <w:szCs w:val="24"/>
        </w:rPr>
      </w:pPr>
      <w:r w:rsidRPr="00A00923">
        <w:rPr>
          <w:rFonts w:ascii="Times New Roman" w:hAnsi="Times New Roman" w:cs="Times New Roman"/>
          <w:sz w:val="24"/>
          <w:szCs w:val="24"/>
        </w:rPr>
        <w:t xml:space="preserve">Assim, forçoso é concluir-se pela aplicação aos </w:t>
      </w:r>
      <w:r w:rsidR="00FE78C2">
        <w:rPr>
          <w:rFonts w:ascii="Times New Roman" w:hAnsi="Times New Roman" w:cs="Times New Roman"/>
          <w:sz w:val="24"/>
          <w:szCs w:val="24"/>
        </w:rPr>
        <w:t xml:space="preserve">investigados </w:t>
      </w:r>
      <w:r w:rsidRPr="00A00923">
        <w:rPr>
          <w:rFonts w:ascii="Times New Roman" w:hAnsi="Times New Roman" w:cs="Times New Roman"/>
          <w:sz w:val="24"/>
          <w:szCs w:val="24"/>
        </w:rPr>
        <w:t xml:space="preserve">da decretação da inelegibilidade prevista no art. 22, XIV, da LC nº 64/90, bem como pela cassação do registro de suas candidaturas (ou de seus diplomas, se for o caso), também nos termos do supracitado art. 22, XIV, </w:t>
      </w:r>
      <w:r w:rsidRPr="00A00923">
        <w:rPr>
          <w:rFonts w:ascii="Times New Roman" w:hAnsi="Times New Roman" w:cs="Times New Roman"/>
          <w:i/>
          <w:sz w:val="24"/>
          <w:szCs w:val="24"/>
        </w:rPr>
        <w:t>in fine</w:t>
      </w:r>
      <w:r w:rsidRPr="00A00923">
        <w:rPr>
          <w:rFonts w:ascii="Times New Roman" w:hAnsi="Times New Roman" w:cs="Times New Roman"/>
          <w:sz w:val="24"/>
          <w:szCs w:val="24"/>
        </w:rPr>
        <w:t>, da LC nº 64/90.</w:t>
      </w:r>
    </w:p>
    <w:p w14:paraId="6D4AB7D1" w14:textId="77777777" w:rsidR="005A248F" w:rsidRDefault="005A248F" w:rsidP="00493CAC">
      <w:pPr>
        <w:spacing w:after="0" w:line="360" w:lineRule="auto"/>
        <w:jc w:val="center"/>
        <w:rPr>
          <w:rFonts w:ascii="Times New Roman" w:hAnsi="Times New Roman" w:cs="Times New Roman"/>
          <w:b/>
          <w:sz w:val="24"/>
          <w:szCs w:val="24"/>
        </w:rPr>
      </w:pPr>
    </w:p>
    <w:p w14:paraId="6D4AB7D2" w14:textId="77777777" w:rsidR="00F34154" w:rsidRPr="00F34154" w:rsidRDefault="00F34154" w:rsidP="00493CAC">
      <w:pPr>
        <w:spacing w:after="0" w:line="360" w:lineRule="auto"/>
        <w:jc w:val="center"/>
        <w:rPr>
          <w:rFonts w:ascii="Times New Roman" w:hAnsi="Times New Roman" w:cs="Times New Roman"/>
          <w:b/>
          <w:sz w:val="24"/>
          <w:szCs w:val="24"/>
        </w:rPr>
      </w:pPr>
      <w:r w:rsidRPr="00F34154">
        <w:rPr>
          <w:rFonts w:ascii="Times New Roman" w:hAnsi="Times New Roman" w:cs="Times New Roman"/>
          <w:b/>
          <w:sz w:val="24"/>
          <w:szCs w:val="24"/>
        </w:rPr>
        <w:t>DO PEDIDO</w:t>
      </w:r>
    </w:p>
    <w:p w14:paraId="6D4AB7D3" w14:textId="77777777" w:rsidR="00F34154" w:rsidRDefault="00F34154" w:rsidP="00493CAC">
      <w:pPr>
        <w:spacing w:after="0" w:line="360" w:lineRule="auto"/>
        <w:jc w:val="both"/>
        <w:rPr>
          <w:rFonts w:ascii="Times New Roman" w:hAnsi="Times New Roman" w:cs="Times New Roman"/>
          <w:sz w:val="24"/>
          <w:szCs w:val="24"/>
        </w:rPr>
      </w:pPr>
    </w:p>
    <w:p w14:paraId="6D4AB7D4" w14:textId="77777777" w:rsidR="00F34154" w:rsidRDefault="00F34154" w:rsidP="00493CA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EX POSITIS </w:t>
      </w:r>
      <w:r w:rsidRPr="00493CAC">
        <w:rPr>
          <w:rFonts w:ascii="Times New Roman" w:hAnsi="Times New Roman" w:cs="Times New Roman"/>
          <w:sz w:val="24"/>
          <w:szCs w:val="24"/>
        </w:rPr>
        <w:t>requer de Vossa Excelência</w:t>
      </w:r>
      <w:r>
        <w:rPr>
          <w:rFonts w:ascii="Times New Roman" w:hAnsi="Times New Roman" w:cs="Times New Roman"/>
          <w:b/>
          <w:sz w:val="24"/>
          <w:szCs w:val="24"/>
        </w:rPr>
        <w:t>:</w:t>
      </w:r>
    </w:p>
    <w:p w14:paraId="6D4AB7D5" w14:textId="77777777" w:rsidR="00F34154" w:rsidRPr="00493CAC" w:rsidRDefault="00F34154" w:rsidP="00493CAC">
      <w:pPr>
        <w:spacing w:after="0" w:line="360" w:lineRule="auto"/>
        <w:jc w:val="both"/>
        <w:rPr>
          <w:rFonts w:ascii="Times New Roman" w:hAnsi="Times New Roman" w:cs="Times New Roman"/>
          <w:b/>
          <w:sz w:val="24"/>
          <w:szCs w:val="24"/>
        </w:rPr>
      </w:pPr>
    </w:p>
    <w:p w14:paraId="6D4AB7D6" w14:textId="370192DF" w:rsidR="00493CAC" w:rsidRDefault="00493CAC" w:rsidP="00493CAC">
      <w:pPr>
        <w:spacing w:after="0" w:line="360" w:lineRule="auto"/>
        <w:jc w:val="both"/>
        <w:rPr>
          <w:rFonts w:ascii="Times New Roman" w:hAnsi="Times New Roman" w:cs="Times New Roman"/>
          <w:sz w:val="24"/>
          <w:szCs w:val="24"/>
        </w:rPr>
      </w:pPr>
      <w:r w:rsidRPr="00493CAC">
        <w:rPr>
          <w:rFonts w:ascii="Times New Roman" w:hAnsi="Times New Roman" w:cs="Times New Roman"/>
          <w:sz w:val="24"/>
          <w:szCs w:val="24"/>
        </w:rPr>
        <w:t>1. O</w:t>
      </w:r>
      <w:r w:rsidR="00F34154" w:rsidRPr="00493CAC">
        <w:rPr>
          <w:rFonts w:ascii="Times New Roman" w:hAnsi="Times New Roman" w:cs="Times New Roman"/>
          <w:sz w:val="24"/>
          <w:szCs w:val="24"/>
        </w:rPr>
        <w:t xml:space="preserve"> recebimento da presente - ação de investigação judicial eleitoral - e a citação dos representados para oferecerem defesa no prazo de cinco dias, nos termos do art. 22, inciso I, alínea "a", da Lei Complementar n.º 64/90;</w:t>
      </w:r>
    </w:p>
    <w:p w14:paraId="6D4AB7D8" w14:textId="6761444D" w:rsidR="00006650" w:rsidRDefault="00493CAC"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S</w:t>
      </w:r>
      <w:r w:rsidR="00F34154" w:rsidRPr="00493CAC">
        <w:rPr>
          <w:rFonts w:ascii="Times New Roman" w:hAnsi="Times New Roman" w:cs="Times New Roman"/>
          <w:sz w:val="24"/>
          <w:szCs w:val="24"/>
        </w:rPr>
        <w:t xml:space="preserve">eja </w:t>
      </w:r>
      <w:r w:rsidR="00006650">
        <w:rPr>
          <w:rFonts w:ascii="Times New Roman" w:hAnsi="Times New Roman" w:cs="Times New Roman"/>
          <w:sz w:val="24"/>
          <w:szCs w:val="24"/>
        </w:rPr>
        <w:t>oficiada a Caixa Econômica Federal para que informe de qual conta bancária foi realizada a TE</w:t>
      </w:r>
      <w:r w:rsidR="004946A1">
        <w:rPr>
          <w:rFonts w:ascii="Times New Roman" w:hAnsi="Times New Roman" w:cs="Times New Roman"/>
          <w:sz w:val="24"/>
          <w:szCs w:val="24"/>
        </w:rPr>
        <w:t>V</w:t>
      </w:r>
      <w:r w:rsidR="00006650">
        <w:rPr>
          <w:rFonts w:ascii="Times New Roman" w:hAnsi="Times New Roman" w:cs="Times New Roman"/>
          <w:sz w:val="24"/>
          <w:szCs w:val="24"/>
        </w:rPr>
        <w:t xml:space="preserve"> constante no extrato anexo, mais precisamente, no dia </w:t>
      </w:r>
      <w:r w:rsidR="004946A1">
        <w:rPr>
          <w:rFonts w:ascii="Times New Roman" w:hAnsi="Times New Roman" w:cs="Times New Roman"/>
          <w:sz w:val="24"/>
          <w:szCs w:val="24"/>
        </w:rPr>
        <w:t>20/07/2020</w:t>
      </w:r>
      <w:r w:rsidR="00524DA1">
        <w:rPr>
          <w:rFonts w:ascii="Times New Roman" w:hAnsi="Times New Roman" w:cs="Times New Roman"/>
          <w:sz w:val="24"/>
          <w:szCs w:val="24"/>
        </w:rPr>
        <w:t xml:space="preserve"> no valor de R$ 1.500,00</w:t>
      </w:r>
      <w:r w:rsidR="00BC402A">
        <w:rPr>
          <w:rFonts w:ascii="Times New Roman" w:hAnsi="Times New Roman" w:cs="Times New Roman"/>
          <w:sz w:val="24"/>
          <w:szCs w:val="24"/>
        </w:rPr>
        <w:t xml:space="preserve"> (um mil e quinhentos reais)</w:t>
      </w:r>
      <w:r w:rsidR="00524DA1">
        <w:rPr>
          <w:rFonts w:ascii="Times New Roman" w:hAnsi="Times New Roman" w:cs="Times New Roman"/>
          <w:sz w:val="24"/>
          <w:szCs w:val="24"/>
        </w:rPr>
        <w:t>, bem como, quem realizou os depósitos, inclusive, com fornecimento de imagens, isso nos dias 20/07/2020 e 21/08/2020, nos valores de R$ 500,00 cada, os quais constam destacados no extrato bancário anexo;</w:t>
      </w:r>
    </w:p>
    <w:p w14:paraId="6D4AB7D9" w14:textId="77777777" w:rsidR="00006650" w:rsidRDefault="00006650" w:rsidP="00493CAC">
      <w:pPr>
        <w:spacing w:after="0" w:line="360" w:lineRule="auto"/>
        <w:jc w:val="both"/>
        <w:rPr>
          <w:rFonts w:ascii="Times New Roman" w:hAnsi="Times New Roman" w:cs="Times New Roman"/>
          <w:sz w:val="24"/>
          <w:szCs w:val="24"/>
        </w:rPr>
      </w:pPr>
    </w:p>
    <w:p w14:paraId="6D4AB7DA" w14:textId="59FD2EFB" w:rsidR="00006650" w:rsidRDefault="0000665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S</w:t>
      </w:r>
      <w:r w:rsidR="00F34154" w:rsidRPr="00493CAC">
        <w:rPr>
          <w:rFonts w:ascii="Times New Roman" w:hAnsi="Times New Roman" w:cs="Times New Roman"/>
          <w:sz w:val="24"/>
          <w:szCs w:val="24"/>
        </w:rPr>
        <w:t xml:space="preserve">eja declarada a inelegibilidade dos representados, cominando-lhes sanção de inelegibilidade, para as eleições a se realizarem nos </w:t>
      </w:r>
      <w:r w:rsidR="004C0C61">
        <w:rPr>
          <w:rFonts w:ascii="Times New Roman" w:hAnsi="Times New Roman" w:cs="Times New Roman"/>
          <w:sz w:val="24"/>
          <w:szCs w:val="24"/>
        </w:rPr>
        <w:t>oito</w:t>
      </w:r>
      <w:r w:rsidR="00F34154" w:rsidRPr="00493CAC">
        <w:rPr>
          <w:rFonts w:ascii="Times New Roman" w:hAnsi="Times New Roman" w:cs="Times New Roman"/>
          <w:sz w:val="24"/>
          <w:szCs w:val="24"/>
        </w:rPr>
        <w:t xml:space="preserve"> anos </w:t>
      </w:r>
      <w:r w:rsidR="0075116D" w:rsidRPr="00493CAC">
        <w:rPr>
          <w:rFonts w:ascii="Times New Roman" w:hAnsi="Times New Roman" w:cs="Times New Roman"/>
          <w:sz w:val="24"/>
          <w:szCs w:val="24"/>
        </w:rPr>
        <w:t>subsequentes</w:t>
      </w:r>
      <w:r w:rsidR="00F34154" w:rsidRPr="00493CAC">
        <w:rPr>
          <w:rFonts w:ascii="Times New Roman" w:hAnsi="Times New Roman" w:cs="Times New Roman"/>
          <w:sz w:val="24"/>
          <w:szCs w:val="24"/>
        </w:rPr>
        <w:t xml:space="preserve"> à eleição em que se verificou o abuso de poder </w:t>
      </w:r>
      <w:r>
        <w:rPr>
          <w:rFonts w:ascii="Times New Roman" w:hAnsi="Times New Roman" w:cs="Times New Roman"/>
          <w:sz w:val="24"/>
          <w:szCs w:val="24"/>
        </w:rPr>
        <w:t>econômico</w:t>
      </w:r>
      <w:r w:rsidR="00D41377">
        <w:rPr>
          <w:rFonts w:ascii="Times New Roman" w:hAnsi="Times New Roman" w:cs="Times New Roman"/>
          <w:sz w:val="24"/>
          <w:szCs w:val="24"/>
        </w:rPr>
        <w:t xml:space="preserve"> e p</w:t>
      </w:r>
      <w:r w:rsidR="00FE78C2">
        <w:rPr>
          <w:rFonts w:ascii="Times New Roman" w:hAnsi="Times New Roman" w:cs="Times New Roman"/>
          <w:sz w:val="24"/>
          <w:szCs w:val="24"/>
        </w:rPr>
        <w:t>o</w:t>
      </w:r>
      <w:r w:rsidR="00D41377">
        <w:rPr>
          <w:rFonts w:ascii="Times New Roman" w:hAnsi="Times New Roman" w:cs="Times New Roman"/>
          <w:sz w:val="24"/>
          <w:szCs w:val="24"/>
        </w:rPr>
        <w:t>lítico</w:t>
      </w:r>
      <w:r w:rsidR="00F34154" w:rsidRPr="00493CAC">
        <w:rPr>
          <w:rFonts w:ascii="Times New Roman" w:hAnsi="Times New Roman" w:cs="Times New Roman"/>
          <w:sz w:val="24"/>
          <w:szCs w:val="24"/>
        </w:rPr>
        <w:t>, com espeque no art. 22, inciso XIV, da Lei Complementar n.º 64/90;</w:t>
      </w:r>
    </w:p>
    <w:p w14:paraId="6D4AB7DB" w14:textId="77777777" w:rsidR="00006650" w:rsidRDefault="00006650" w:rsidP="00493CAC">
      <w:pPr>
        <w:spacing w:after="0" w:line="360" w:lineRule="auto"/>
        <w:jc w:val="both"/>
        <w:rPr>
          <w:rFonts w:ascii="Times New Roman" w:hAnsi="Times New Roman" w:cs="Times New Roman"/>
          <w:sz w:val="24"/>
          <w:szCs w:val="24"/>
        </w:rPr>
      </w:pPr>
    </w:p>
    <w:p w14:paraId="6D4AB7DC" w14:textId="44BBC3F8" w:rsidR="00006650" w:rsidRDefault="0000665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S</w:t>
      </w:r>
      <w:r w:rsidR="00F34154" w:rsidRPr="00493CAC">
        <w:rPr>
          <w:rFonts w:ascii="Times New Roman" w:hAnsi="Times New Roman" w:cs="Times New Roman"/>
          <w:sz w:val="24"/>
          <w:szCs w:val="24"/>
        </w:rPr>
        <w:t xml:space="preserve">ejam cassados os registros dos dois representados candidatos às eleições majoritárias no município de </w:t>
      </w:r>
      <w:r>
        <w:rPr>
          <w:rFonts w:ascii="Times New Roman" w:hAnsi="Times New Roman" w:cs="Times New Roman"/>
          <w:sz w:val="24"/>
          <w:szCs w:val="24"/>
        </w:rPr>
        <w:t>Lastro-PB</w:t>
      </w:r>
      <w:r w:rsidR="00F34154" w:rsidRPr="00493CAC">
        <w:rPr>
          <w:rFonts w:ascii="Times New Roman" w:hAnsi="Times New Roman" w:cs="Times New Roman"/>
          <w:sz w:val="24"/>
          <w:szCs w:val="24"/>
        </w:rPr>
        <w:t xml:space="preserve">, os quais foram beneficiados diretamente pelo </w:t>
      </w:r>
      <w:r>
        <w:rPr>
          <w:rFonts w:ascii="Times New Roman" w:hAnsi="Times New Roman" w:cs="Times New Roman"/>
          <w:sz w:val="24"/>
          <w:szCs w:val="24"/>
        </w:rPr>
        <w:t>abuso do poder econômico</w:t>
      </w:r>
      <w:r w:rsidR="00D41377">
        <w:rPr>
          <w:rFonts w:ascii="Times New Roman" w:hAnsi="Times New Roman" w:cs="Times New Roman"/>
          <w:sz w:val="24"/>
          <w:szCs w:val="24"/>
        </w:rPr>
        <w:t xml:space="preserve"> e político</w:t>
      </w:r>
      <w:r w:rsidR="00F34154" w:rsidRPr="00493CAC">
        <w:rPr>
          <w:rFonts w:ascii="Times New Roman" w:hAnsi="Times New Roman" w:cs="Times New Roman"/>
          <w:sz w:val="24"/>
          <w:szCs w:val="24"/>
        </w:rPr>
        <w:t xml:space="preserve">, proibindo-se, </w:t>
      </w:r>
      <w:r w:rsidR="004C0C61" w:rsidRPr="00493CAC">
        <w:rPr>
          <w:rFonts w:ascii="Times New Roman" w:hAnsi="Times New Roman" w:cs="Times New Roman"/>
          <w:sz w:val="24"/>
          <w:szCs w:val="24"/>
        </w:rPr>
        <w:t>consequentemente</w:t>
      </w:r>
      <w:r w:rsidR="00F34154" w:rsidRPr="00493CAC">
        <w:rPr>
          <w:rFonts w:ascii="Times New Roman" w:hAnsi="Times New Roman" w:cs="Times New Roman"/>
          <w:sz w:val="24"/>
          <w:szCs w:val="24"/>
        </w:rPr>
        <w:t xml:space="preserve"> a diplomação dos mesmos</w:t>
      </w:r>
      <w:r w:rsidR="00D41377">
        <w:rPr>
          <w:rFonts w:ascii="Times New Roman" w:hAnsi="Times New Roman" w:cs="Times New Roman"/>
          <w:sz w:val="24"/>
          <w:szCs w:val="24"/>
        </w:rPr>
        <w:t xml:space="preserve"> </w:t>
      </w:r>
      <w:r w:rsidR="00F34154" w:rsidRPr="00493CAC">
        <w:rPr>
          <w:rFonts w:ascii="Times New Roman" w:hAnsi="Times New Roman" w:cs="Times New Roman"/>
          <w:sz w:val="24"/>
          <w:szCs w:val="24"/>
        </w:rPr>
        <w:t>com supedâneo no art. 22, inciso XIV, da Lei Complementar n.º 64/90 e § 5.º, do art. 73, da Lei n.º 9.504/97</w:t>
      </w:r>
      <w:r w:rsidR="00FE78C2">
        <w:rPr>
          <w:rFonts w:ascii="Times New Roman" w:hAnsi="Times New Roman" w:cs="Times New Roman"/>
          <w:sz w:val="24"/>
          <w:szCs w:val="24"/>
        </w:rPr>
        <w:t xml:space="preserve"> e caso a prestação jurisdicional seja efetivada após a diplomação que seja cassado o diploma dos investigados.</w:t>
      </w:r>
    </w:p>
    <w:p w14:paraId="6D4AB7DD" w14:textId="77777777" w:rsidR="00006650" w:rsidRDefault="00006650" w:rsidP="00493CAC">
      <w:pPr>
        <w:spacing w:after="0" w:line="360" w:lineRule="auto"/>
        <w:jc w:val="both"/>
        <w:rPr>
          <w:rFonts w:ascii="Times New Roman" w:hAnsi="Times New Roman" w:cs="Times New Roman"/>
          <w:sz w:val="24"/>
          <w:szCs w:val="24"/>
        </w:rPr>
      </w:pPr>
    </w:p>
    <w:p w14:paraId="6D4AB7E0" w14:textId="7AD6BD25" w:rsidR="00006650" w:rsidRDefault="0000665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Provará o alegado por todos os meios de provas admitidos em direito, especialmente, </w:t>
      </w:r>
      <w:r w:rsidR="002851C4">
        <w:rPr>
          <w:rFonts w:ascii="Times New Roman" w:hAnsi="Times New Roman" w:cs="Times New Roman"/>
          <w:sz w:val="24"/>
          <w:szCs w:val="24"/>
        </w:rPr>
        <w:t xml:space="preserve">oitiva pessoal dos representados, </w:t>
      </w:r>
      <w:r>
        <w:rPr>
          <w:rFonts w:ascii="Times New Roman" w:hAnsi="Times New Roman" w:cs="Times New Roman"/>
          <w:sz w:val="24"/>
          <w:szCs w:val="24"/>
        </w:rPr>
        <w:t>a documenta</w:t>
      </w:r>
      <w:r w:rsidR="002851C4">
        <w:rPr>
          <w:rFonts w:ascii="Times New Roman" w:hAnsi="Times New Roman" w:cs="Times New Roman"/>
          <w:sz w:val="24"/>
          <w:szCs w:val="24"/>
        </w:rPr>
        <w:t xml:space="preserve">l, </w:t>
      </w:r>
      <w:r>
        <w:rPr>
          <w:rFonts w:ascii="Times New Roman" w:hAnsi="Times New Roman" w:cs="Times New Roman"/>
          <w:sz w:val="24"/>
          <w:szCs w:val="24"/>
        </w:rPr>
        <w:t>testemunhal</w:t>
      </w:r>
      <w:r w:rsidR="002851C4">
        <w:rPr>
          <w:rFonts w:ascii="Times New Roman" w:hAnsi="Times New Roman" w:cs="Times New Roman"/>
          <w:sz w:val="24"/>
          <w:szCs w:val="24"/>
        </w:rPr>
        <w:t>, pericial e inspeção;</w:t>
      </w:r>
    </w:p>
    <w:p w14:paraId="6D4AB7E1" w14:textId="77777777" w:rsidR="00006650" w:rsidRDefault="00006650" w:rsidP="00493CAC">
      <w:pPr>
        <w:spacing w:after="0" w:line="360" w:lineRule="auto"/>
        <w:jc w:val="both"/>
        <w:rPr>
          <w:rFonts w:ascii="Times New Roman" w:hAnsi="Times New Roman" w:cs="Times New Roman"/>
          <w:sz w:val="24"/>
          <w:szCs w:val="24"/>
        </w:rPr>
      </w:pPr>
    </w:p>
    <w:p w14:paraId="6D4AB7E2" w14:textId="77777777" w:rsidR="00006650" w:rsidRDefault="0000665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Nestes termos</w:t>
      </w:r>
    </w:p>
    <w:p w14:paraId="6D4AB7E3" w14:textId="77777777" w:rsidR="00006650" w:rsidRDefault="0000665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Espera acatamento.</w:t>
      </w:r>
    </w:p>
    <w:p w14:paraId="6D4AB7E4" w14:textId="77777777" w:rsidR="00006650" w:rsidRDefault="00006650" w:rsidP="00493CAC">
      <w:pPr>
        <w:spacing w:after="0" w:line="360" w:lineRule="auto"/>
        <w:jc w:val="both"/>
        <w:rPr>
          <w:rFonts w:ascii="Times New Roman" w:hAnsi="Times New Roman" w:cs="Times New Roman"/>
          <w:sz w:val="24"/>
          <w:szCs w:val="24"/>
        </w:rPr>
      </w:pPr>
    </w:p>
    <w:p w14:paraId="6D4AB7E5" w14:textId="43F1BAC1" w:rsidR="00006650" w:rsidRDefault="00006650" w:rsidP="00493C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Sousa-PB, </w:t>
      </w:r>
      <w:r w:rsidR="002851C4">
        <w:rPr>
          <w:rFonts w:ascii="Times New Roman" w:hAnsi="Times New Roman" w:cs="Times New Roman"/>
          <w:sz w:val="24"/>
          <w:szCs w:val="24"/>
        </w:rPr>
        <w:t>23</w:t>
      </w:r>
      <w:r>
        <w:rPr>
          <w:rFonts w:ascii="Times New Roman" w:hAnsi="Times New Roman" w:cs="Times New Roman"/>
          <w:sz w:val="24"/>
          <w:szCs w:val="24"/>
        </w:rPr>
        <w:t xml:space="preserve"> de </w:t>
      </w:r>
      <w:r w:rsidR="002851C4">
        <w:rPr>
          <w:rFonts w:ascii="Times New Roman" w:hAnsi="Times New Roman" w:cs="Times New Roman"/>
          <w:sz w:val="24"/>
          <w:szCs w:val="24"/>
        </w:rPr>
        <w:t xml:space="preserve">novembro </w:t>
      </w:r>
      <w:r>
        <w:rPr>
          <w:rFonts w:ascii="Times New Roman" w:hAnsi="Times New Roman" w:cs="Times New Roman"/>
          <w:sz w:val="24"/>
          <w:szCs w:val="24"/>
        </w:rPr>
        <w:t>de 2020.</w:t>
      </w:r>
    </w:p>
    <w:p w14:paraId="6D4AB7E6" w14:textId="77777777" w:rsidR="00006650" w:rsidRDefault="00006650" w:rsidP="00493CAC">
      <w:pPr>
        <w:spacing w:after="0" w:line="360" w:lineRule="auto"/>
        <w:jc w:val="both"/>
        <w:rPr>
          <w:rFonts w:ascii="Times New Roman" w:hAnsi="Times New Roman" w:cs="Times New Roman"/>
          <w:sz w:val="24"/>
          <w:szCs w:val="24"/>
        </w:rPr>
      </w:pPr>
    </w:p>
    <w:p w14:paraId="6D4AB7E7" w14:textId="77777777" w:rsidR="00006650" w:rsidRDefault="00006650" w:rsidP="00493CAC">
      <w:pPr>
        <w:spacing w:after="0" w:line="360" w:lineRule="auto"/>
        <w:jc w:val="both"/>
        <w:rPr>
          <w:rFonts w:ascii="Times New Roman" w:hAnsi="Times New Roman" w:cs="Times New Roman"/>
          <w:sz w:val="24"/>
          <w:szCs w:val="24"/>
        </w:rPr>
      </w:pPr>
    </w:p>
    <w:p w14:paraId="6D4AB7E8" w14:textId="77777777" w:rsidR="00006650" w:rsidRDefault="00006650" w:rsidP="00493CAC">
      <w:pPr>
        <w:spacing w:after="0" w:line="360" w:lineRule="auto"/>
        <w:jc w:val="both"/>
        <w:rPr>
          <w:rFonts w:ascii="Times New Roman" w:hAnsi="Times New Roman" w:cs="Times New Roman"/>
          <w:sz w:val="24"/>
          <w:szCs w:val="24"/>
        </w:rPr>
      </w:pPr>
    </w:p>
    <w:p w14:paraId="6D4AB7E9" w14:textId="435FDCD5" w:rsidR="00006650" w:rsidRPr="005E1D30" w:rsidRDefault="005E1D30" w:rsidP="005E1D30">
      <w:pPr>
        <w:spacing w:after="0" w:line="360" w:lineRule="auto"/>
        <w:jc w:val="center"/>
        <w:rPr>
          <w:rFonts w:ascii="Times New Roman" w:hAnsi="Times New Roman" w:cs="Times New Roman"/>
          <w:b/>
          <w:bCs/>
          <w:sz w:val="24"/>
          <w:szCs w:val="24"/>
        </w:rPr>
      </w:pPr>
      <w:r w:rsidRPr="005E1D30">
        <w:rPr>
          <w:rFonts w:ascii="Times New Roman" w:hAnsi="Times New Roman" w:cs="Times New Roman"/>
          <w:b/>
          <w:bCs/>
          <w:sz w:val="24"/>
          <w:szCs w:val="24"/>
        </w:rPr>
        <w:t>MAGJANE MOREIRA GONÇALVES DE ABRANTES</w:t>
      </w:r>
    </w:p>
    <w:p w14:paraId="4FA7C17A" w14:textId="6C28F705" w:rsidR="005E1D30" w:rsidRPr="005E1D30" w:rsidRDefault="005E1D30" w:rsidP="005E1D30">
      <w:pPr>
        <w:spacing w:after="0" w:line="360" w:lineRule="auto"/>
        <w:jc w:val="center"/>
        <w:rPr>
          <w:rFonts w:ascii="Times New Roman" w:hAnsi="Times New Roman" w:cs="Times New Roman"/>
          <w:b/>
          <w:bCs/>
          <w:sz w:val="24"/>
          <w:szCs w:val="24"/>
        </w:rPr>
      </w:pPr>
      <w:r w:rsidRPr="005E1D30">
        <w:rPr>
          <w:rFonts w:ascii="Times New Roman" w:hAnsi="Times New Roman" w:cs="Times New Roman"/>
          <w:b/>
          <w:bCs/>
          <w:sz w:val="24"/>
          <w:szCs w:val="24"/>
        </w:rPr>
        <w:t>OAB/PB 21248</w:t>
      </w:r>
    </w:p>
    <w:p w14:paraId="6D4AB7EA" w14:textId="5E7A0220" w:rsidR="00006650" w:rsidRDefault="00006650" w:rsidP="00493CAC">
      <w:pPr>
        <w:spacing w:after="0" w:line="360" w:lineRule="auto"/>
        <w:jc w:val="both"/>
        <w:rPr>
          <w:rFonts w:ascii="Times New Roman" w:hAnsi="Times New Roman" w:cs="Times New Roman"/>
          <w:sz w:val="24"/>
          <w:szCs w:val="24"/>
        </w:rPr>
      </w:pPr>
    </w:p>
    <w:p w14:paraId="09B05F51" w14:textId="4E456A29" w:rsidR="00BC402A" w:rsidRDefault="00BC402A" w:rsidP="00493CAC">
      <w:pPr>
        <w:spacing w:after="0" w:line="360" w:lineRule="auto"/>
        <w:jc w:val="both"/>
        <w:rPr>
          <w:rFonts w:ascii="Times New Roman" w:hAnsi="Times New Roman" w:cs="Times New Roman"/>
          <w:sz w:val="24"/>
          <w:szCs w:val="24"/>
        </w:rPr>
      </w:pPr>
    </w:p>
    <w:p w14:paraId="6D4AB7EB" w14:textId="77777777" w:rsidR="00006650" w:rsidRPr="00524DA1" w:rsidRDefault="00006650" w:rsidP="00493CAC">
      <w:pPr>
        <w:spacing w:after="0" w:line="360" w:lineRule="auto"/>
        <w:jc w:val="both"/>
        <w:rPr>
          <w:rFonts w:ascii="Times New Roman" w:hAnsi="Times New Roman" w:cs="Times New Roman"/>
          <w:b/>
          <w:bCs/>
          <w:sz w:val="24"/>
          <w:szCs w:val="24"/>
        </w:rPr>
      </w:pPr>
      <w:r w:rsidRPr="00524DA1">
        <w:rPr>
          <w:rFonts w:ascii="Times New Roman" w:hAnsi="Times New Roman" w:cs="Times New Roman"/>
          <w:b/>
          <w:bCs/>
          <w:sz w:val="24"/>
          <w:szCs w:val="24"/>
        </w:rPr>
        <w:lastRenderedPageBreak/>
        <w:t>ROL DE TESTEMUNHAS:</w:t>
      </w:r>
    </w:p>
    <w:p w14:paraId="6D4AB7EC" w14:textId="77777777" w:rsidR="00006650" w:rsidRDefault="00006650" w:rsidP="00493CAC">
      <w:pPr>
        <w:spacing w:after="0" w:line="360" w:lineRule="auto"/>
        <w:jc w:val="both"/>
        <w:rPr>
          <w:rFonts w:ascii="Times New Roman" w:hAnsi="Times New Roman" w:cs="Times New Roman"/>
          <w:sz w:val="24"/>
          <w:szCs w:val="24"/>
        </w:rPr>
      </w:pPr>
    </w:p>
    <w:p w14:paraId="6D4AB7ED" w14:textId="473E6152" w:rsidR="00006650" w:rsidRDefault="00006650" w:rsidP="00493CAC">
      <w:pPr>
        <w:spacing w:after="0" w:line="360" w:lineRule="auto"/>
        <w:jc w:val="both"/>
        <w:rPr>
          <w:rFonts w:ascii="Times New Roman" w:hAnsi="Times New Roman" w:cs="Times New Roman"/>
          <w:sz w:val="24"/>
          <w:szCs w:val="24"/>
        </w:rPr>
      </w:pPr>
      <w:r w:rsidRPr="00E14E96">
        <w:rPr>
          <w:rFonts w:ascii="Times New Roman" w:hAnsi="Times New Roman" w:cs="Times New Roman"/>
          <w:b/>
          <w:bCs/>
          <w:sz w:val="24"/>
          <w:szCs w:val="24"/>
        </w:rPr>
        <w:t xml:space="preserve">1 </w:t>
      </w:r>
      <w:r w:rsidR="00E14E96" w:rsidRPr="00E14E96">
        <w:rPr>
          <w:rFonts w:ascii="Times New Roman" w:hAnsi="Times New Roman" w:cs="Times New Roman"/>
          <w:b/>
          <w:bCs/>
          <w:sz w:val="24"/>
          <w:szCs w:val="24"/>
        </w:rPr>
        <w:t>–</w:t>
      </w:r>
      <w:r w:rsidRPr="00E14E96">
        <w:rPr>
          <w:rFonts w:ascii="Times New Roman" w:hAnsi="Times New Roman" w:cs="Times New Roman"/>
          <w:b/>
          <w:bCs/>
          <w:sz w:val="24"/>
          <w:szCs w:val="24"/>
        </w:rPr>
        <w:t xml:space="preserve"> </w:t>
      </w:r>
      <w:r w:rsidR="00E14E96" w:rsidRPr="00E14E96">
        <w:rPr>
          <w:rFonts w:ascii="Times New Roman" w:hAnsi="Times New Roman" w:cs="Times New Roman"/>
          <w:b/>
          <w:bCs/>
          <w:sz w:val="24"/>
          <w:szCs w:val="24"/>
        </w:rPr>
        <w:t>JOSÉ RUFINO DA SILVA FILHO</w:t>
      </w:r>
      <w:r w:rsidR="00E14E96">
        <w:rPr>
          <w:rFonts w:ascii="Times New Roman" w:hAnsi="Times New Roman" w:cs="Times New Roman"/>
          <w:b/>
          <w:bCs/>
          <w:sz w:val="24"/>
          <w:szCs w:val="24"/>
        </w:rPr>
        <w:t xml:space="preserve">, </w:t>
      </w:r>
      <w:r w:rsidR="00E14E96">
        <w:rPr>
          <w:rFonts w:ascii="Times New Roman" w:hAnsi="Times New Roman" w:cs="Times New Roman"/>
          <w:sz w:val="24"/>
          <w:szCs w:val="24"/>
        </w:rPr>
        <w:t>brasileiro, casado, autônomo, residente e domiciliado na Rua Projeto Mariz, Bairro Alto da Boa Vista, Lastro-PB;</w:t>
      </w:r>
    </w:p>
    <w:p w14:paraId="3F286AAB" w14:textId="77777777" w:rsidR="00BC402A" w:rsidRPr="00E14E96" w:rsidRDefault="00BC402A" w:rsidP="00493CAC">
      <w:pPr>
        <w:spacing w:after="0" w:line="360" w:lineRule="auto"/>
        <w:jc w:val="both"/>
        <w:rPr>
          <w:rFonts w:ascii="Times New Roman" w:hAnsi="Times New Roman" w:cs="Times New Roman"/>
          <w:sz w:val="24"/>
          <w:szCs w:val="24"/>
        </w:rPr>
      </w:pPr>
    </w:p>
    <w:p w14:paraId="3EE8EF77" w14:textId="5FA78738" w:rsidR="0090424C" w:rsidRDefault="0090424C" w:rsidP="00493CAC">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 xml:space="preserve">2 </w:t>
      </w:r>
      <w:r w:rsidR="00DC5B39">
        <w:rPr>
          <w:rFonts w:ascii="Times New Roman" w:hAnsi="Times New Roman" w:cs="Times New Roman"/>
          <w:b/>
          <w:sz w:val="24"/>
          <w:szCs w:val="24"/>
        </w:rPr>
        <w:t>–</w:t>
      </w:r>
      <w:r>
        <w:rPr>
          <w:rFonts w:ascii="Times New Roman" w:hAnsi="Times New Roman" w:cs="Times New Roman"/>
          <w:b/>
          <w:sz w:val="24"/>
          <w:szCs w:val="24"/>
        </w:rPr>
        <w:t xml:space="preserve"> </w:t>
      </w:r>
      <w:r w:rsidR="00DC5B39">
        <w:rPr>
          <w:rFonts w:ascii="Times New Roman" w:hAnsi="Times New Roman" w:cs="Times New Roman"/>
          <w:b/>
          <w:sz w:val="24"/>
          <w:szCs w:val="24"/>
        </w:rPr>
        <w:t xml:space="preserve">JOSÉ ITALO SARMENTO, </w:t>
      </w:r>
      <w:r w:rsidR="00DC5B39">
        <w:rPr>
          <w:rFonts w:ascii="Times New Roman" w:hAnsi="Times New Roman" w:cs="Times New Roman"/>
          <w:bCs/>
          <w:sz w:val="24"/>
          <w:szCs w:val="24"/>
        </w:rPr>
        <w:t>brasileiro, solteiro, motorista, residente e domiciliado na Rua Assis Chateaubriand, 21-A, Jardim Sorrilândia I, Sousa-PB.</w:t>
      </w:r>
    </w:p>
    <w:p w14:paraId="523CF6D8" w14:textId="77777777" w:rsidR="001B61AC" w:rsidRDefault="001B61AC" w:rsidP="00493CAC">
      <w:pPr>
        <w:spacing w:after="0" w:line="360" w:lineRule="auto"/>
        <w:jc w:val="both"/>
        <w:rPr>
          <w:rFonts w:ascii="Times New Roman" w:hAnsi="Times New Roman" w:cs="Times New Roman"/>
          <w:b/>
          <w:sz w:val="24"/>
          <w:szCs w:val="24"/>
        </w:rPr>
      </w:pPr>
    </w:p>
    <w:p w14:paraId="38FB6415" w14:textId="49C97FE9" w:rsidR="00524DA1" w:rsidRDefault="00524DA1" w:rsidP="00493CAC">
      <w:pPr>
        <w:spacing w:after="0" w:line="360" w:lineRule="auto"/>
        <w:jc w:val="both"/>
        <w:rPr>
          <w:rFonts w:ascii="Times New Roman" w:hAnsi="Times New Roman" w:cs="Times New Roman"/>
          <w:bCs/>
          <w:sz w:val="24"/>
          <w:szCs w:val="24"/>
        </w:rPr>
      </w:pPr>
      <w:r w:rsidRPr="00524DA1">
        <w:rPr>
          <w:rFonts w:ascii="Times New Roman" w:hAnsi="Times New Roman" w:cs="Times New Roman"/>
          <w:b/>
          <w:sz w:val="24"/>
          <w:szCs w:val="24"/>
        </w:rPr>
        <w:t xml:space="preserve">3 </w:t>
      </w:r>
      <w:r>
        <w:rPr>
          <w:rFonts w:ascii="Times New Roman" w:hAnsi="Times New Roman" w:cs="Times New Roman"/>
          <w:b/>
          <w:sz w:val="24"/>
          <w:szCs w:val="24"/>
        </w:rPr>
        <w:t>–</w:t>
      </w:r>
      <w:r w:rsidRPr="00524DA1">
        <w:rPr>
          <w:rFonts w:ascii="Times New Roman" w:hAnsi="Times New Roman" w:cs="Times New Roman"/>
          <w:b/>
          <w:sz w:val="24"/>
          <w:szCs w:val="24"/>
        </w:rPr>
        <w:t xml:space="preserve"> </w:t>
      </w:r>
      <w:r>
        <w:rPr>
          <w:rFonts w:ascii="Times New Roman" w:hAnsi="Times New Roman" w:cs="Times New Roman"/>
          <w:b/>
          <w:sz w:val="24"/>
          <w:szCs w:val="24"/>
        </w:rPr>
        <w:t xml:space="preserve">CLEONALDO MALVINO DA SILVEIRA, </w:t>
      </w:r>
      <w:r>
        <w:rPr>
          <w:rFonts w:ascii="Times New Roman" w:hAnsi="Times New Roman" w:cs="Times New Roman"/>
          <w:bCs/>
          <w:sz w:val="24"/>
          <w:szCs w:val="24"/>
        </w:rPr>
        <w:t>brasileiro, casado, motorista, residente e domiciliado na Rua São Paulo, 18, Estação, Sousa-PB.</w:t>
      </w:r>
    </w:p>
    <w:p w14:paraId="537AFC36" w14:textId="302A93A3" w:rsidR="00524DA1" w:rsidRDefault="00524DA1" w:rsidP="00493CAC">
      <w:pPr>
        <w:spacing w:after="0" w:line="360" w:lineRule="auto"/>
        <w:jc w:val="both"/>
        <w:rPr>
          <w:rFonts w:ascii="Times New Roman" w:hAnsi="Times New Roman" w:cs="Times New Roman"/>
          <w:bCs/>
          <w:sz w:val="24"/>
          <w:szCs w:val="24"/>
        </w:rPr>
      </w:pPr>
    </w:p>
    <w:p w14:paraId="6C6E9CE5" w14:textId="5CF6833F" w:rsidR="00524DA1" w:rsidRDefault="00524DA1" w:rsidP="00493CAC">
      <w:pPr>
        <w:spacing w:after="0" w:line="360" w:lineRule="auto"/>
        <w:jc w:val="both"/>
        <w:rPr>
          <w:rFonts w:ascii="Times New Roman" w:hAnsi="Times New Roman" w:cs="Times New Roman"/>
          <w:bCs/>
          <w:sz w:val="24"/>
          <w:szCs w:val="24"/>
        </w:rPr>
      </w:pPr>
      <w:r w:rsidRPr="00BC402A">
        <w:rPr>
          <w:rFonts w:ascii="Times New Roman" w:hAnsi="Times New Roman" w:cs="Times New Roman"/>
          <w:b/>
          <w:sz w:val="24"/>
          <w:szCs w:val="24"/>
        </w:rPr>
        <w:t xml:space="preserve">4 </w:t>
      </w:r>
      <w:r w:rsidR="00BC402A">
        <w:rPr>
          <w:rFonts w:ascii="Times New Roman" w:hAnsi="Times New Roman" w:cs="Times New Roman"/>
          <w:b/>
          <w:sz w:val="24"/>
          <w:szCs w:val="24"/>
        </w:rPr>
        <w:t>–</w:t>
      </w:r>
      <w:r w:rsidRPr="00BC402A">
        <w:rPr>
          <w:rFonts w:ascii="Times New Roman" w:hAnsi="Times New Roman" w:cs="Times New Roman"/>
          <w:b/>
          <w:sz w:val="24"/>
          <w:szCs w:val="24"/>
        </w:rPr>
        <w:t xml:space="preserve"> </w:t>
      </w:r>
      <w:r w:rsidR="00BC402A">
        <w:rPr>
          <w:rFonts w:ascii="Times New Roman" w:hAnsi="Times New Roman" w:cs="Times New Roman"/>
          <w:b/>
          <w:sz w:val="24"/>
          <w:szCs w:val="24"/>
        </w:rPr>
        <w:t xml:space="preserve">ANTONIO SOARES FILHO, </w:t>
      </w:r>
      <w:r w:rsidR="00BC402A">
        <w:rPr>
          <w:rFonts w:ascii="Times New Roman" w:hAnsi="Times New Roman" w:cs="Times New Roman"/>
          <w:bCs/>
          <w:sz w:val="24"/>
          <w:szCs w:val="24"/>
        </w:rPr>
        <w:t>brasileiro, casado, vereador, residente e domiciliado no Sítio Boa Esperança, Lastro-PB;</w:t>
      </w:r>
    </w:p>
    <w:p w14:paraId="7815E41F" w14:textId="7ADD6A1A" w:rsidR="00BC402A" w:rsidRDefault="00BC402A" w:rsidP="00493CAC">
      <w:pPr>
        <w:spacing w:after="0" w:line="360" w:lineRule="auto"/>
        <w:jc w:val="both"/>
        <w:rPr>
          <w:rFonts w:ascii="Times New Roman" w:hAnsi="Times New Roman" w:cs="Times New Roman"/>
          <w:bCs/>
          <w:sz w:val="24"/>
          <w:szCs w:val="24"/>
        </w:rPr>
      </w:pPr>
    </w:p>
    <w:p w14:paraId="1B3C5691" w14:textId="3D0DBB9A" w:rsidR="00BC402A" w:rsidRDefault="00BC402A" w:rsidP="00493CAC">
      <w:pPr>
        <w:spacing w:after="0" w:line="360" w:lineRule="auto"/>
        <w:jc w:val="both"/>
        <w:rPr>
          <w:rFonts w:ascii="Times New Roman" w:hAnsi="Times New Roman" w:cs="Times New Roman"/>
          <w:bCs/>
          <w:sz w:val="24"/>
          <w:szCs w:val="24"/>
        </w:rPr>
      </w:pPr>
      <w:r w:rsidRPr="00BC402A">
        <w:rPr>
          <w:rFonts w:ascii="Times New Roman" w:hAnsi="Times New Roman" w:cs="Times New Roman"/>
          <w:b/>
          <w:sz w:val="24"/>
          <w:szCs w:val="24"/>
        </w:rPr>
        <w:t xml:space="preserve">5 </w:t>
      </w:r>
      <w:r>
        <w:rPr>
          <w:rFonts w:ascii="Times New Roman" w:hAnsi="Times New Roman" w:cs="Times New Roman"/>
          <w:b/>
          <w:sz w:val="24"/>
          <w:szCs w:val="24"/>
        </w:rPr>
        <w:t>–</w:t>
      </w:r>
      <w:r w:rsidRPr="00BC402A">
        <w:rPr>
          <w:rFonts w:ascii="Times New Roman" w:hAnsi="Times New Roman" w:cs="Times New Roman"/>
          <w:b/>
          <w:sz w:val="24"/>
          <w:szCs w:val="24"/>
        </w:rPr>
        <w:t xml:space="preserve"> </w:t>
      </w:r>
      <w:r>
        <w:rPr>
          <w:rFonts w:ascii="Times New Roman" w:hAnsi="Times New Roman" w:cs="Times New Roman"/>
          <w:b/>
          <w:sz w:val="24"/>
          <w:szCs w:val="24"/>
        </w:rPr>
        <w:t xml:space="preserve">JUDIVAN BARBOSA DANTAS JUNIOR, </w:t>
      </w:r>
      <w:r>
        <w:rPr>
          <w:rFonts w:ascii="Times New Roman" w:hAnsi="Times New Roman" w:cs="Times New Roman"/>
          <w:bCs/>
          <w:sz w:val="24"/>
          <w:szCs w:val="24"/>
        </w:rPr>
        <w:t xml:space="preserve">brasileiro, casado, assessor, residente e domiciliado na Rua </w:t>
      </w:r>
      <w:r w:rsidR="00325E36">
        <w:rPr>
          <w:rFonts w:ascii="Times New Roman" w:hAnsi="Times New Roman" w:cs="Times New Roman"/>
          <w:bCs/>
          <w:sz w:val="24"/>
          <w:szCs w:val="24"/>
        </w:rPr>
        <w:t>Monsenhor Vicente de Freitas, s/n, Aptº 01, Alto do Cruzeiro, Sousa-PB-Em cima do Supermercado Barrozão;</w:t>
      </w:r>
    </w:p>
    <w:p w14:paraId="68635353" w14:textId="45809076" w:rsidR="00BC402A" w:rsidRDefault="00BC402A" w:rsidP="00493CAC">
      <w:pPr>
        <w:spacing w:after="0" w:line="360" w:lineRule="auto"/>
        <w:jc w:val="both"/>
        <w:rPr>
          <w:rFonts w:ascii="Times New Roman" w:hAnsi="Times New Roman" w:cs="Times New Roman"/>
          <w:bCs/>
          <w:sz w:val="24"/>
          <w:szCs w:val="24"/>
        </w:rPr>
      </w:pPr>
    </w:p>
    <w:p w14:paraId="7032DBA0" w14:textId="0286DBFC" w:rsidR="00BC402A" w:rsidRDefault="00BC402A" w:rsidP="00493CAC">
      <w:pPr>
        <w:spacing w:after="0" w:line="360" w:lineRule="auto"/>
        <w:jc w:val="both"/>
        <w:rPr>
          <w:rFonts w:ascii="Times New Roman" w:hAnsi="Times New Roman" w:cs="Times New Roman"/>
          <w:bCs/>
          <w:sz w:val="24"/>
          <w:szCs w:val="24"/>
        </w:rPr>
      </w:pPr>
      <w:r w:rsidRPr="00BC402A">
        <w:rPr>
          <w:rFonts w:ascii="Times New Roman" w:hAnsi="Times New Roman" w:cs="Times New Roman"/>
          <w:b/>
          <w:sz w:val="24"/>
          <w:szCs w:val="24"/>
        </w:rPr>
        <w:t xml:space="preserve">6 </w:t>
      </w:r>
      <w:r w:rsidR="002851C4">
        <w:rPr>
          <w:rFonts w:ascii="Times New Roman" w:hAnsi="Times New Roman" w:cs="Times New Roman"/>
          <w:b/>
          <w:sz w:val="24"/>
          <w:szCs w:val="24"/>
        </w:rPr>
        <w:t>–</w:t>
      </w:r>
      <w:r w:rsidRPr="00BC402A">
        <w:rPr>
          <w:rFonts w:ascii="Times New Roman" w:hAnsi="Times New Roman" w:cs="Times New Roman"/>
          <w:b/>
          <w:sz w:val="24"/>
          <w:szCs w:val="24"/>
        </w:rPr>
        <w:t xml:space="preserve"> </w:t>
      </w:r>
      <w:r w:rsidR="002851C4">
        <w:rPr>
          <w:rFonts w:ascii="Times New Roman" w:hAnsi="Times New Roman" w:cs="Times New Roman"/>
          <w:b/>
          <w:sz w:val="24"/>
          <w:szCs w:val="24"/>
        </w:rPr>
        <w:t xml:space="preserve">EVANILSON AUGUSTO DA SILVA, </w:t>
      </w:r>
      <w:r w:rsidR="002851C4">
        <w:rPr>
          <w:rFonts w:ascii="Times New Roman" w:hAnsi="Times New Roman" w:cs="Times New Roman"/>
          <w:bCs/>
          <w:sz w:val="24"/>
          <w:szCs w:val="24"/>
        </w:rPr>
        <w:t>brasileiro, solteiro, professor, residente e domiciliado na Rua Projetada, s/n, Alto do Cruzeiro, Lastro-PB;</w:t>
      </w:r>
    </w:p>
    <w:p w14:paraId="0AB1F6AA" w14:textId="6850A05D" w:rsidR="002851C4" w:rsidRDefault="002851C4" w:rsidP="00493CAC">
      <w:pPr>
        <w:spacing w:after="0" w:line="360" w:lineRule="auto"/>
        <w:jc w:val="both"/>
        <w:rPr>
          <w:rFonts w:ascii="Times New Roman" w:hAnsi="Times New Roman" w:cs="Times New Roman"/>
          <w:bCs/>
          <w:sz w:val="24"/>
          <w:szCs w:val="24"/>
        </w:rPr>
      </w:pPr>
    </w:p>
    <w:p w14:paraId="782500FD" w14:textId="33676CC6" w:rsidR="002851C4" w:rsidRPr="002851C4" w:rsidRDefault="002851C4" w:rsidP="00493CAC">
      <w:pPr>
        <w:spacing w:after="0" w:line="360" w:lineRule="auto"/>
        <w:jc w:val="both"/>
        <w:rPr>
          <w:rFonts w:ascii="Times New Roman" w:hAnsi="Times New Roman" w:cs="Times New Roman"/>
          <w:bCs/>
          <w:sz w:val="24"/>
          <w:szCs w:val="24"/>
        </w:rPr>
      </w:pPr>
      <w:r w:rsidRPr="002851C4">
        <w:rPr>
          <w:rFonts w:ascii="Times New Roman" w:hAnsi="Times New Roman" w:cs="Times New Roman"/>
          <w:b/>
          <w:sz w:val="24"/>
          <w:szCs w:val="24"/>
        </w:rPr>
        <w:t xml:space="preserve">7 </w:t>
      </w:r>
      <w:r>
        <w:rPr>
          <w:rFonts w:ascii="Times New Roman" w:hAnsi="Times New Roman" w:cs="Times New Roman"/>
          <w:b/>
          <w:sz w:val="24"/>
          <w:szCs w:val="24"/>
        </w:rPr>
        <w:t>–</w:t>
      </w:r>
      <w:r w:rsidRPr="002851C4">
        <w:rPr>
          <w:rFonts w:ascii="Times New Roman" w:hAnsi="Times New Roman" w:cs="Times New Roman"/>
          <w:b/>
          <w:sz w:val="24"/>
          <w:szCs w:val="24"/>
        </w:rPr>
        <w:t xml:space="preserve"> </w:t>
      </w:r>
      <w:r>
        <w:rPr>
          <w:rFonts w:ascii="Times New Roman" w:hAnsi="Times New Roman" w:cs="Times New Roman"/>
          <w:b/>
          <w:sz w:val="24"/>
          <w:szCs w:val="24"/>
        </w:rPr>
        <w:t xml:space="preserve">DAVI GONÇALVES SARMENTO, </w:t>
      </w:r>
      <w:r>
        <w:rPr>
          <w:rFonts w:ascii="Times New Roman" w:hAnsi="Times New Roman" w:cs="Times New Roman"/>
          <w:bCs/>
          <w:sz w:val="24"/>
          <w:szCs w:val="24"/>
        </w:rPr>
        <w:t>brasileiro, solteiro, autônomo, residente e domiciliado no Sítio Jardim, Lastro-PB.</w:t>
      </w:r>
    </w:p>
    <w:sectPr w:rsidR="002851C4" w:rsidRPr="002851C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AB7F1" w14:textId="77777777" w:rsidR="0048506E" w:rsidRDefault="0048506E" w:rsidP="00A00923">
      <w:pPr>
        <w:spacing w:after="0" w:line="240" w:lineRule="auto"/>
      </w:pPr>
      <w:r>
        <w:separator/>
      </w:r>
    </w:p>
  </w:endnote>
  <w:endnote w:type="continuationSeparator" w:id="0">
    <w:p w14:paraId="6D4AB7F2" w14:textId="77777777" w:rsidR="0048506E" w:rsidRDefault="0048506E" w:rsidP="00A0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AB7EF" w14:textId="77777777" w:rsidR="0048506E" w:rsidRDefault="0048506E" w:rsidP="00A00923">
      <w:pPr>
        <w:spacing w:after="0" w:line="240" w:lineRule="auto"/>
      </w:pPr>
      <w:r>
        <w:separator/>
      </w:r>
    </w:p>
  </w:footnote>
  <w:footnote w:type="continuationSeparator" w:id="0">
    <w:p w14:paraId="6D4AB7F0" w14:textId="77777777" w:rsidR="0048506E" w:rsidRDefault="0048506E" w:rsidP="00A00923">
      <w:pPr>
        <w:spacing w:after="0" w:line="240" w:lineRule="auto"/>
      </w:pPr>
      <w:r>
        <w:continuationSeparator/>
      </w:r>
    </w:p>
  </w:footnote>
  <w:footnote w:id="1">
    <w:p w14:paraId="6D4AB7F3" w14:textId="77777777" w:rsidR="00A00923" w:rsidRDefault="00A00923" w:rsidP="00A00923">
      <w:pPr>
        <w:pStyle w:val="Textodenotaderodap"/>
        <w:jc w:val="both"/>
      </w:pPr>
      <w:r>
        <w:rPr>
          <w:rStyle w:val="Refdenotaderodap"/>
        </w:rPr>
        <w:footnoteRef/>
      </w:r>
      <w:r>
        <w:rPr>
          <w:rFonts w:ascii="Times New Roman" w:hAnsi="Times New Roman" w:cs="Times New Roman"/>
        </w:rPr>
        <w:t xml:space="preserve">CASTRO, Edson de Resende. </w:t>
      </w:r>
      <w:r>
        <w:rPr>
          <w:rFonts w:ascii="Times New Roman" w:hAnsi="Times New Roman" w:cs="Times New Roman"/>
          <w:i/>
        </w:rPr>
        <w:t>Curso de Direito Eleitoral</w:t>
      </w:r>
      <w:r>
        <w:rPr>
          <w:rFonts w:ascii="Times New Roman" w:hAnsi="Times New Roman" w:cs="Times New Roman"/>
        </w:rPr>
        <w:t>. 6ª ed., rev., atual. Belo Horizonte: Del Rey, 2012, pp. 340-341 (negritos inovados).</w:t>
      </w:r>
    </w:p>
  </w:footnote>
  <w:footnote w:id="2">
    <w:p w14:paraId="6D4AB7F4" w14:textId="77777777" w:rsidR="00A00923" w:rsidRDefault="00A00923" w:rsidP="00A00923">
      <w:pPr>
        <w:pStyle w:val="Textodenotaderodap"/>
        <w:jc w:val="both"/>
      </w:pPr>
      <w:r>
        <w:rPr>
          <w:rStyle w:val="Refdenotaderodap"/>
        </w:rPr>
        <w:footnoteRef/>
      </w:r>
      <w:r>
        <w:t xml:space="preserve"> </w:t>
      </w:r>
      <w:r>
        <w:rPr>
          <w:rFonts w:ascii="Times New Roman" w:hAnsi="Times New Roman" w:cs="Times New Roman"/>
        </w:rPr>
        <w:t xml:space="preserve">CASTRO, Edson de Resende. </w:t>
      </w:r>
      <w:r>
        <w:rPr>
          <w:rFonts w:ascii="Times New Roman" w:hAnsi="Times New Roman" w:cs="Times New Roman"/>
          <w:i/>
        </w:rPr>
        <w:t>Curso de Direito Eleitoral</w:t>
      </w:r>
      <w:r>
        <w:rPr>
          <w:rFonts w:ascii="Times New Roman" w:hAnsi="Times New Roman" w:cs="Times New Roman"/>
        </w:rPr>
        <w:t>. 6ª ed., rev., atual. Belo Horizonte: Del Rey, 2012, pp. 342-343 (negritos inovados).</w:t>
      </w:r>
    </w:p>
    <w:p w14:paraId="6D4AB7F5" w14:textId="77777777" w:rsidR="00A00923" w:rsidRDefault="00A00923" w:rsidP="00A00923">
      <w:pPr>
        <w:pStyle w:val="Textodenotaderodap"/>
        <w:jc w:val="both"/>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0923"/>
    <w:rsid w:val="00006650"/>
    <w:rsid w:val="00104FFE"/>
    <w:rsid w:val="001B61AC"/>
    <w:rsid w:val="002851C4"/>
    <w:rsid w:val="002C1916"/>
    <w:rsid w:val="00325E36"/>
    <w:rsid w:val="00356F3C"/>
    <w:rsid w:val="003C09A3"/>
    <w:rsid w:val="00414372"/>
    <w:rsid w:val="00460FEB"/>
    <w:rsid w:val="0048506E"/>
    <w:rsid w:val="00493CAC"/>
    <w:rsid w:val="004946A1"/>
    <w:rsid w:val="004C0C61"/>
    <w:rsid w:val="004F6EAF"/>
    <w:rsid w:val="00516260"/>
    <w:rsid w:val="00524DA1"/>
    <w:rsid w:val="005323D2"/>
    <w:rsid w:val="0056357F"/>
    <w:rsid w:val="005A248F"/>
    <w:rsid w:val="005E1D30"/>
    <w:rsid w:val="0065659C"/>
    <w:rsid w:val="00673A9A"/>
    <w:rsid w:val="006817EC"/>
    <w:rsid w:val="006A7898"/>
    <w:rsid w:val="0075116D"/>
    <w:rsid w:val="007C1E0E"/>
    <w:rsid w:val="00826121"/>
    <w:rsid w:val="00852351"/>
    <w:rsid w:val="0085351B"/>
    <w:rsid w:val="008A2F75"/>
    <w:rsid w:val="008C0045"/>
    <w:rsid w:val="0090424C"/>
    <w:rsid w:val="00936FCC"/>
    <w:rsid w:val="00961ED8"/>
    <w:rsid w:val="009B7C8B"/>
    <w:rsid w:val="00A00923"/>
    <w:rsid w:val="00AA3897"/>
    <w:rsid w:val="00AB5A85"/>
    <w:rsid w:val="00AD1E60"/>
    <w:rsid w:val="00B03A4D"/>
    <w:rsid w:val="00B05AF7"/>
    <w:rsid w:val="00BC402A"/>
    <w:rsid w:val="00C235A6"/>
    <w:rsid w:val="00C73503"/>
    <w:rsid w:val="00C769E9"/>
    <w:rsid w:val="00CF1ABB"/>
    <w:rsid w:val="00D10174"/>
    <w:rsid w:val="00D41377"/>
    <w:rsid w:val="00DC5B39"/>
    <w:rsid w:val="00E14E96"/>
    <w:rsid w:val="00E87B99"/>
    <w:rsid w:val="00EE7689"/>
    <w:rsid w:val="00F34154"/>
    <w:rsid w:val="00F3630D"/>
    <w:rsid w:val="00F87973"/>
    <w:rsid w:val="00FD2091"/>
    <w:rsid w:val="00FE78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AB773"/>
  <w15:docId w15:val="{A9E4FFA9-F27B-4BDC-8D54-0D735216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59C"/>
  </w:style>
  <w:style w:type="paragraph" w:styleId="Ttulo1">
    <w:name w:val="heading 1"/>
    <w:basedOn w:val="Normal"/>
    <w:link w:val="Ttulo1Char"/>
    <w:uiPriority w:val="9"/>
    <w:qFormat/>
    <w:rsid w:val="00A009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65659C"/>
    <w:rPr>
      <w:b/>
      <w:bCs/>
    </w:rPr>
  </w:style>
  <w:style w:type="paragraph" w:styleId="Citao">
    <w:name w:val="Quote"/>
    <w:basedOn w:val="Normal"/>
    <w:next w:val="Normal"/>
    <w:link w:val="CitaoChar"/>
    <w:uiPriority w:val="29"/>
    <w:qFormat/>
    <w:rsid w:val="0065659C"/>
    <w:rPr>
      <w:i/>
      <w:iCs/>
      <w:color w:val="000000" w:themeColor="text1"/>
    </w:rPr>
  </w:style>
  <w:style w:type="character" w:customStyle="1" w:styleId="CitaoChar">
    <w:name w:val="Citação Char"/>
    <w:basedOn w:val="Fontepargpadro"/>
    <w:link w:val="Citao"/>
    <w:uiPriority w:val="29"/>
    <w:rsid w:val="0065659C"/>
    <w:rPr>
      <w:i/>
      <w:iCs/>
      <w:color w:val="000000" w:themeColor="text1"/>
    </w:rPr>
  </w:style>
  <w:style w:type="character" w:customStyle="1" w:styleId="Ttulo1Char">
    <w:name w:val="Título 1 Char"/>
    <w:basedOn w:val="Fontepargpadro"/>
    <w:link w:val="Ttulo1"/>
    <w:uiPriority w:val="9"/>
    <w:rsid w:val="00A00923"/>
    <w:rPr>
      <w:rFonts w:ascii="Times New Roman" w:eastAsia="Times New Roman" w:hAnsi="Times New Roman" w:cs="Times New Roman"/>
      <w:b/>
      <w:bCs/>
      <w:kern w:val="36"/>
      <w:sz w:val="48"/>
      <w:szCs w:val="48"/>
      <w:lang w:eastAsia="pt-BR"/>
    </w:rPr>
  </w:style>
  <w:style w:type="paragraph" w:styleId="Corpodetexto2">
    <w:name w:val="Body Text 2"/>
    <w:basedOn w:val="Normal"/>
    <w:link w:val="Corpodetexto2Char"/>
    <w:semiHidden/>
    <w:rsid w:val="00A00923"/>
    <w:pPr>
      <w:spacing w:after="0" w:line="240" w:lineRule="auto"/>
      <w:ind w:right="-93"/>
      <w:jc w:val="both"/>
    </w:pPr>
    <w:rPr>
      <w:rFonts w:ascii="Times New Roman" w:eastAsia="Times New Roman" w:hAnsi="Times New Roman" w:cs="Times New Roman"/>
      <w:b/>
      <w:sz w:val="28"/>
      <w:szCs w:val="20"/>
      <w:u w:val="single"/>
      <w:lang w:eastAsia="pt-BR"/>
    </w:rPr>
  </w:style>
  <w:style w:type="character" w:customStyle="1" w:styleId="Corpodetexto2Char">
    <w:name w:val="Corpo de texto 2 Char"/>
    <w:basedOn w:val="Fontepargpadro"/>
    <w:link w:val="Corpodetexto2"/>
    <w:semiHidden/>
    <w:rsid w:val="00A00923"/>
    <w:rPr>
      <w:rFonts w:ascii="Times New Roman" w:eastAsia="Times New Roman" w:hAnsi="Times New Roman" w:cs="Times New Roman"/>
      <w:b/>
      <w:sz w:val="28"/>
      <w:szCs w:val="20"/>
      <w:u w:val="single"/>
      <w:lang w:eastAsia="pt-BR"/>
    </w:rPr>
  </w:style>
  <w:style w:type="paragraph" w:styleId="Textodenotaderodap">
    <w:name w:val="footnote text"/>
    <w:basedOn w:val="Normal"/>
    <w:link w:val="TextodenotaderodapChar"/>
    <w:semiHidden/>
    <w:unhideWhenUsed/>
    <w:rsid w:val="00A00923"/>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00923"/>
    <w:rPr>
      <w:sz w:val="20"/>
      <w:szCs w:val="20"/>
    </w:rPr>
  </w:style>
  <w:style w:type="character" w:styleId="Refdenotaderodap">
    <w:name w:val="footnote reference"/>
    <w:basedOn w:val="Fontepargpadro"/>
    <w:semiHidden/>
    <w:unhideWhenUsed/>
    <w:rsid w:val="00A00923"/>
    <w:rPr>
      <w:vertAlign w:val="superscript"/>
    </w:rPr>
  </w:style>
  <w:style w:type="paragraph" w:customStyle="1" w:styleId="itens">
    <w:name w:val="itens"/>
    <w:basedOn w:val="Normal"/>
    <w:rsid w:val="00A0092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A0092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01char">
    <w:name w:val="01char"/>
    <w:basedOn w:val="Fontepargpadro"/>
    <w:rsid w:val="00A00923"/>
  </w:style>
  <w:style w:type="character" w:styleId="Hyperlink">
    <w:name w:val="Hyperlink"/>
    <w:basedOn w:val="Fontepargpadro"/>
    <w:uiPriority w:val="99"/>
    <w:semiHidden/>
    <w:unhideWhenUsed/>
    <w:rsid w:val="002C1916"/>
    <w:rPr>
      <w:color w:val="0000FF"/>
      <w:u w:val="single"/>
    </w:rPr>
  </w:style>
  <w:style w:type="character" w:customStyle="1" w:styleId="highlight">
    <w:name w:val="highlight"/>
    <w:basedOn w:val="Fontepargpadro"/>
    <w:rsid w:val="00AB5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15226">
      <w:bodyDiv w:val="1"/>
      <w:marLeft w:val="0"/>
      <w:marRight w:val="0"/>
      <w:marTop w:val="0"/>
      <w:marBottom w:val="0"/>
      <w:divBdr>
        <w:top w:val="none" w:sz="0" w:space="0" w:color="auto"/>
        <w:left w:val="none" w:sz="0" w:space="0" w:color="auto"/>
        <w:bottom w:val="none" w:sz="0" w:space="0" w:color="auto"/>
        <w:right w:val="none" w:sz="0" w:space="0" w:color="auto"/>
      </w:divBdr>
      <w:divsChild>
        <w:div w:id="907573205">
          <w:marLeft w:val="0"/>
          <w:marRight w:val="0"/>
          <w:marTop w:val="0"/>
          <w:marBottom w:val="0"/>
          <w:divBdr>
            <w:top w:val="none" w:sz="0" w:space="0" w:color="auto"/>
            <w:left w:val="none" w:sz="0" w:space="0" w:color="auto"/>
            <w:bottom w:val="none" w:sz="0" w:space="0" w:color="auto"/>
            <w:right w:val="none" w:sz="0" w:space="0" w:color="auto"/>
          </w:divBdr>
        </w:div>
        <w:div w:id="1353457589">
          <w:marLeft w:val="0"/>
          <w:marRight w:val="0"/>
          <w:marTop w:val="0"/>
          <w:marBottom w:val="0"/>
          <w:divBdr>
            <w:top w:val="none" w:sz="0" w:space="0" w:color="auto"/>
            <w:left w:val="none" w:sz="0" w:space="0" w:color="auto"/>
            <w:bottom w:val="none" w:sz="0" w:space="0" w:color="auto"/>
            <w:right w:val="none" w:sz="0" w:space="0" w:color="auto"/>
          </w:divBdr>
        </w:div>
      </w:divsChild>
    </w:div>
    <w:div w:id="850879384">
      <w:bodyDiv w:val="1"/>
      <w:marLeft w:val="0"/>
      <w:marRight w:val="0"/>
      <w:marTop w:val="0"/>
      <w:marBottom w:val="0"/>
      <w:divBdr>
        <w:top w:val="none" w:sz="0" w:space="0" w:color="auto"/>
        <w:left w:val="none" w:sz="0" w:space="0" w:color="auto"/>
        <w:bottom w:val="none" w:sz="0" w:space="0" w:color="auto"/>
        <w:right w:val="none" w:sz="0" w:space="0" w:color="auto"/>
      </w:divBdr>
      <w:divsChild>
        <w:div w:id="286397670">
          <w:marLeft w:val="0"/>
          <w:marRight w:val="0"/>
          <w:marTop w:val="0"/>
          <w:marBottom w:val="0"/>
          <w:divBdr>
            <w:top w:val="none" w:sz="0" w:space="0" w:color="auto"/>
            <w:left w:val="none" w:sz="0" w:space="0" w:color="auto"/>
            <w:bottom w:val="none" w:sz="0" w:space="0" w:color="auto"/>
            <w:right w:val="none" w:sz="0" w:space="0" w:color="auto"/>
          </w:divBdr>
        </w:div>
        <w:div w:id="1177771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nline.sintese.com/pages/core/coreDocuments.jsf?il=y&amp;ls=3&amp;docFieldName=destino&amp;docFieldValue=LC%2064-1990%20Art%2022" TargetMode="External"/><Relationship Id="rId18" Type="http://schemas.openxmlformats.org/officeDocument/2006/relationships/hyperlink" Target="https://online.sintese.com/pages/core/coreDocuments.jsf?il=y&amp;ls=3&amp;docFieldName=destino&amp;docFieldValue=CF-1988%20Art%20144"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online.sintese.com/pages/core/coreDocuments.jsf?il=y&amp;ls=3&amp;docFieldName=destino&amp;docFieldValue=LEI%209504-1997%20Art%2041-A" TargetMode="External"/><Relationship Id="rId17" Type="http://schemas.openxmlformats.org/officeDocument/2006/relationships/hyperlink" Target="https://online.sintese.com/pages/core/coreDocuments.jsf?il=y&amp;ls=3&amp;docFieldName=destino&amp;docFieldValue=LEI%204737-1965%20Art%20219" TargetMode="External"/><Relationship Id="rId2" Type="http://schemas.openxmlformats.org/officeDocument/2006/relationships/settings" Target="settings.xml"/><Relationship Id="rId16" Type="http://schemas.openxmlformats.org/officeDocument/2006/relationships/hyperlink" Target="https://online.sintese.com/pages/core/coreDocuments.jsf?il=y&amp;ls=3&amp;docFieldName=destino&amp;docFieldValue=LEI%2013105-2015%20Art%20192"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online.sintese.com/pages/core/coreDocuments.jsf?il=y&amp;ls=3&amp;docFieldName=destino&amp;docFieldValue=LEI%204737-1965%20Art%20222" TargetMode="External"/><Relationship Id="rId5" Type="http://schemas.openxmlformats.org/officeDocument/2006/relationships/endnotes" Target="endnotes.xml"/><Relationship Id="rId15" Type="http://schemas.openxmlformats.org/officeDocument/2006/relationships/hyperlink" Target="https://online.sintese.com/pages/core/coreDocuments.jsf?il=y&amp;ls=3&amp;docFieldName=destino&amp;docFieldValue=LEI%2013105-2015%20Art%20162" TargetMode="External"/><Relationship Id="rId10" Type="http://schemas.openxmlformats.org/officeDocument/2006/relationships/hyperlink" Target="https://online.sintese.com/pages/core/coreDocuments.jsf?il=y&amp;ls=3&amp;docFieldName=destino&amp;docFieldValue=LC%2064-1990%20Art%2022" TargetMode="External"/><Relationship Id="rId19" Type="http://schemas.openxmlformats.org/officeDocument/2006/relationships/hyperlink" Target="https://online.sintese.com/pages/core/coreDocuments.jsf?il=y&amp;ls=3&amp;docFieldName=destino&amp;docFieldValue=LC%2064-1990%20Art%2022" TargetMode="External"/><Relationship Id="rId4" Type="http://schemas.openxmlformats.org/officeDocument/2006/relationships/footnotes" Target="footnotes.xml"/><Relationship Id="rId9" Type="http://schemas.openxmlformats.org/officeDocument/2006/relationships/hyperlink" Target="http://www.planalto.gov.br/ccivil_03/leis/l6091.htm" TargetMode="External"/><Relationship Id="rId14" Type="http://schemas.openxmlformats.org/officeDocument/2006/relationships/hyperlink" Target="https://online.sintese.com/pages/core/coreDocuments.jsf?il=y&amp;ls=3&amp;docFieldName=destino&amp;docFieldValue=CF-1988%20Art%205"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23</Pages>
  <Words>6738</Words>
  <Characters>36389</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LINCON</dc:creator>
  <cp:lastModifiedBy>magjane moreira gonçalves</cp:lastModifiedBy>
  <cp:revision>14</cp:revision>
  <dcterms:created xsi:type="dcterms:W3CDTF">2020-10-06T20:39:00Z</dcterms:created>
  <dcterms:modified xsi:type="dcterms:W3CDTF">2020-11-23T18:59:00Z</dcterms:modified>
</cp:coreProperties>
</file>